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1" w:rsidRPr="00FE0546" w:rsidRDefault="00774D61" w:rsidP="00A408BF">
      <w:pPr>
        <w:shd w:val="clear" w:color="auto" w:fill="FFFFFF"/>
        <w:jc w:val="right"/>
        <w:rPr>
          <w:caps/>
        </w:rPr>
      </w:pPr>
      <w:bookmarkStart w:id="0" w:name="_Toc237164472"/>
      <w:r w:rsidRPr="00FE0546">
        <w:rPr>
          <w:caps/>
          <w:color w:val="000000"/>
        </w:rPr>
        <w:t>Утверждено</w:t>
      </w:r>
    </w:p>
    <w:p w:rsidR="00774D61" w:rsidRPr="00FE0546" w:rsidRDefault="00774D61" w:rsidP="00A408B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Советом СРО НП </w:t>
      </w:r>
      <w:r w:rsidR="00A408BF">
        <w:rPr>
          <w:color w:val="000000"/>
        </w:rPr>
        <w:t xml:space="preserve"> «С</w:t>
      </w:r>
      <w:r w:rsidRPr="00FE0546">
        <w:rPr>
          <w:color w:val="000000"/>
        </w:rPr>
        <w:t>оюзнефтегазпроект»</w:t>
      </w:r>
    </w:p>
    <w:p w:rsidR="00774D61" w:rsidRPr="00FE0546" w:rsidRDefault="00774D61" w:rsidP="00A408BF">
      <w:pPr>
        <w:shd w:val="clear" w:color="auto" w:fill="FFFFFF"/>
        <w:jc w:val="right"/>
        <w:rPr>
          <w:color w:val="000000"/>
        </w:rPr>
      </w:pPr>
      <w:r w:rsidRPr="00FE0546">
        <w:rPr>
          <w:color w:val="000000"/>
        </w:rPr>
        <w:t>«</w:t>
      </w:r>
      <w:r w:rsidR="00A408BF">
        <w:rPr>
          <w:color w:val="000000"/>
        </w:rPr>
        <w:t>24</w:t>
      </w:r>
      <w:r w:rsidRPr="00FE0546">
        <w:rPr>
          <w:color w:val="000000"/>
        </w:rPr>
        <w:t xml:space="preserve">» </w:t>
      </w:r>
      <w:r w:rsidR="00A408BF">
        <w:rPr>
          <w:color w:val="000000"/>
        </w:rPr>
        <w:t>мая</w:t>
      </w:r>
      <w:r>
        <w:rPr>
          <w:color w:val="000000"/>
        </w:rPr>
        <w:t xml:space="preserve"> 2013 г., </w:t>
      </w:r>
      <w:r w:rsidR="00CB4FAF">
        <w:rPr>
          <w:color w:val="000000"/>
        </w:rPr>
        <w:t>п</w:t>
      </w:r>
      <w:r>
        <w:rPr>
          <w:color w:val="000000"/>
        </w:rPr>
        <w:t xml:space="preserve">ротокол № </w:t>
      </w:r>
      <w:r w:rsidR="00A408BF">
        <w:rPr>
          <w:color w:val="000000"/>
        </w:rPr>
        <w:t>10</w:t>
      </w:r>
    </w:p>
    <w:p w:rsidR="008A4FC4" w:rsidRPr="0085477B" w:rsidRDefault="008A4FC4" w:rsidP="00A408BF">
      <w:pPr>
        <w:jc w:val="center"/>
        <w:rPr>
          <w:color w:val="000000"/>
        </w:rPr>
      </w:pPr>
    </w:p>
    <w:p w:rsidR="008A4FC4" w:rsidRPr="0085477B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E66F70" w:rsidRDefault="008A4FC4" w:rsidP="008A4FC4">
      <w:pPr>
        <w:jc w:val="center"/>
        <w:rPr>
          <w:color w:val="000000"/>
        </w:rPr>
      </w:pPr>
    </w:p>
    <w:p w:rsidR="008A4FC4" w:rsidRPr="0085477B" w:rsidRDefault="008A4FC4" w:rsidP="008A4FC4">
      <w:pPr>
        <w:jc w:val="center"/>
        <w:rPr>
          <w:color w:val="000000"/>
        </w:rPr>
      </w:pPr>
    </w:p>
    <w:p w:rsidR="00A363A0" w:rsidRDefault="004E76E0" w:rsidP="00507FD4">
      <w:pPr>
        <w:jc w:val="center"/>
        <w:rPr>
          <w:sz w:val="32"/>
          <w:szCs w:val="32"/>
        </w:rPr>
      </w:pPr>
      <w:bookmarkStart w:id="1" w:name="_Toc253497778"/>
      <w:r w:rsidRPr="00774D61">
        <w:rPr>
          <w:sz w:val="32"/>
          <w:szCs w:val="32"/>
        </w:rPr>
        <w:t xml:space="preserve">Требования к </w:t>
      </w:r>
      <w:bookmarkEnd w:id="0"/>
      <w:bookmarkEnd w:id="1"/>
      <w:r w:rsidR="00507FD4" w:rsidRPr="00774D61">
        <w:rPr>
          <w:sz w:val="32"/>
          <w:szCs w:val="32"/>
        </w:rPr>
        <w:t xml:space="preserve">страхованию гражданской ответственности в случае причинения членами </w:t>
      </w:r>
      <w:r w:rsidR="00CD608B" w:rsidRPr="00774D61">
        <w:rPr>
          <w:sz w:val="32"/>
          <w:szCs w:val="32"/>
        </w:rPr>
        <w:t xml:space="preserve">саморегулируемой организации </w:t>
      </w:r>
      <w:r w:rsidR="00507FD4" w:rsidRPr="00774D61">
        <w:rPr>
          <w:sz w:val="32"/>
          <w:szCs w:val="32"/>
        </w:rPr>
        <w:t>Некоммерческо</w:t>
      </w:r>
      <w:r w:rsidR="00CD608B" w:rsidRPr="00774D61">
        <w:rPr>
          <w:sz w:val="32"/>
          <w:szCs w:val="32"/>
        </w:rPr>
        <w:t>е</w:t>
      </w:r>
      <w:r w:rsidR="00507FD4" w:rsidRPr="00774D61">
        <w:rPr>
          <w:sz w:val="32"/>
          <w:szCs w:val="32"/>
        </w:rPr>
        <w:t xml:space="preserve"> партнерств</w:t>
      </w:r>
      <w:r w:rsidR="00CD608B" w:rsidRPr="00774D61">
        <w:rPr>
          <w:sz w:val="32"/>
          <w:szCs w:val="32"/>
        </w:rPr>
        <w:t>о</w:t>
      </w:r>
      <w:r w:rsidR="00507FD4" w:rsidRPr="00774D61">
        <w:rPr>
          <w:sz w:val="32"/>
          <w:szCs w:val="32"/>
        </w:rPr>
        <w:t xml:space="preserve"> «Союз проектировщиков нефтегазовой отрасли» вреда вследствие недостатков работ, оказывающих влияние н</w:t>
      </w:r>
      <w:r w:rsidR="00AF09A4" w:rsidRPr="00774D61">
        <w:rPr>
          <w:sz w:val="32"/>
          <w:szCs w:val="32"/>
        </w:rPr>
        <w:t>а</w:t>
      </w:r>
      <w:r w:rsidR="00507FD4" w:rsidRPr="00774D61">
        <w:rPr>
          <w:sz w:val="32"/>
          <w:szCs w:val="32"/>
        </w:rPr>
        <w:t xml:space="preserve"> безопасност</w:t>
      </w:r>
      <w:r w:rsidR="00AF09A4" w:rsidRPr="00774D61">
        <w:rPr>
          <w:sz w:val="32"/>
          <w:szCs w:val="32"/>
        </w:rPr>
        <w:t>ь</w:t>
      </w:r>
      <w:r w:rsidR="00507FD4" w:rsidRPr="00774D61">
        <w:rPr>
          <w:sz w:val="32"/>
          <w:szCs w:val="32"/>
        </w:rPr>
        <w:t xml:space="preserve"> объектов капитального строительства</w:t>
      </w:r>
    </w:p>
    <w:p w:rsidR="00154FE9" w:rsidRPr="00774D61" w:rsidRDefault="00154FE9" w:rsidP="00507FD4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A408BF">
        <w:rPr>
          <w:sz w:val="32"/>
          <w:szCs w:val="32"/>
        </w:rPr>
        <w:t>четвертая</w:t>
      </w:r>
      <w:r>
        <w:rPr>
          <w:sz w:val="32"/>
          <w:szCs w:val="32"/>
        </w:rPr>
        <w:t xml:space="preserve"> редакция)</w:t>
      </w:r>
    </w:p>
    <w:p w:rsidR="00A363A0" w:rsidRDefault="00A363A0" w:rsidP="00A363A0">
      <w:pPr>
        <w:pStyle w:val="20"/>
        <w:spacing w:before="120" w:after="0"/>
        <w:ind w:firstLine="709"/>
        <w:rPr>
          <w:sz w:val="28"/>
          <w:szCs w:val="28"/>
        </w:rPr>
      </w:pPr>
    </w:p>
    <w:p w:rsidR="00AB0BCF" w:rsidRPr="008A4FC4" w:rsidRDefault="00AB0BCF" w:rsidP="00A363A0">
      <w:pPr>
        <w:pStyle w:val="20"/>
        <w:spacing w:before="120" w:after="0"/>
        <w:ind w:firstLine="709"/>
        <w:rPr>
          <w:sz w:val="28"/>
          <w:szCs w:val="28"/>
        </w:rPr>
        <w:sectPr w:rsidR="00AB0BCF" w:rsidRPr="008A4FC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687" w:rsidRDefault="00DA5687" w:rsidP="005B195F">
      <w:pPr>
        <w:pStyle w:val="11"/>
        <w:rPr>
          <w:rStyle w:val="af"/>
          <w:i w:val="0"/>
        </w:rPr>
      </w:pPr>
    </w:p>
    <w:p w:rsidR="00191B34" w:rsidRPr="00DA5687" w:rsidRDefault="00DA5687" w:rsidP="005B195F">
      <w:pPr>
        <w:pStyle w:val="11"/>
        <w:rPr>
          <w:rStyle w:val="af"/>
          <w:b/>
          <w:i w:val="0"/>
        </w:rPr>
      </w:pPr>
      <w:r w:rsidRPr="00DA5687">
        <w:rPr>
          <w:rStyle w:val="af"/>
          <w:b/>
          <w:i w:val="0"/>
        </w:rPr>
        <w:t>СОДЕРЖАНИЕ</w:t>
      </w:r>
    </w:p>
    <w:p w:rsidR="00191B34" w:rsidRPr="00191B34" w:rsidRDefault="00191B34" w:rsidP="00191B34"/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af"/>
          <w:i w:val="0"/>
        </w:rPr>
        <w:fldChar w:fldCharType="begin"/>
      </w:r>
      <w:r w:rsidR="00191B34">
        <w:rPr>
          <w:rStyle w:val="af"/>
          <w:i w:val="0"/>
        </w:rPr>
        <w:instrText xml:space="preserve"> TOC \h \z \t "Стиль1;1;Стиль4;1" </w:instrText>
      </w:r>
      <w:r>
        <w:rPr>
          <w:rStyle w:val="af"/>
          <w:i w:val="0"/>
        </w:rPr>
        <w:fldChar w:fldCharType="separate"/>
      </w:r>
      <w:hyperlink w:anchor="_Toc356823910" w:history="1">
        <w:r w:rsidR="00737F4E" w:rsidRPr="004B6057">
          <w:rPr>
            <w:rStyle w:val="a9"/>
            <w:noProof/>
          </w:rPr>
          <w:t>1.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Область применения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1" w:history="1">
        <w:r w:rsidR="00737F4E" w:rsidRPr="004B6057">
          <w:rPr>
            <w:rStyle w:val="a9"/>
            <w:noProof/>
          </w:rPr>
          <w:t>2.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Обозначения и сокращения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2" w:history="1">
        <w:r w:rsidR="00737F4E" w:rsidRPr="004B6057">
          <w:rPr>
            <w:rStyle w:val="a9"/>
            <w:noProof/>
          </w:rPr>
          <w:t>3.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Общие положения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3" w:history="1">
        <w:r w:rsidR="00737F4E" w:rsidRPr="004B6057">
          <w:rPr>
            <w:rStyle w:val="a9"/>
            <w:noProof/>
          </w:rPr>
          <w:t>4.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Обязанности членов СРО НП «Союзнефтегазпроект», связанные с осуществлением страхования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4" w:history="1">
        <w:r w:rsidR="00737F4E" w:rsidRPr="004B6057">
          <w:rPr>
            <w:rStyle w:val="a9"/>
            <w:noProof/>
          </w:rPr>
          <w:t>5.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Требования к условиям страхования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5" w:history="1">
        <w:r w:rsidR="00737F4E" w:rsidRPr="004B6057">
          <w:rPr>
            <w:rStyle w:val="a9"/>
            <w:noProof/>
          </w:rPr>
          <w:t>6.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Требования к страховой организации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6" w:history="1">
        <w:r w:rsidR="00737F4E" w:rsidRPr="004B6057">
          <w:rPr>
            <w:rStyle w:val="a9"/>
            <w:noProof/>
          </w:rPr>
          <w:t>7</w:t>
        </w:r>
        <w:r w:rsidR="00737F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37F4E" w:rsidRPr="004B6057">
          <w:rPr>
            <w:rStyle w:val="a9"/>
            <w:noProof/>
          </w:rPr>
          <w:t>Заключительные положения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7" w:history="1">
        <w:r w:rsidR="00737F4E" w:rsidRPr="00737F4E">
          <w:rPr>
            <w:rStyle w:val="a9"/>
            <w:b/>
            <w:noProof/>
          </w:rPr>
          <w:t>Приложение А</w:t>
        </w:r>
        <w:r w:rsidR="00737F4E" w:rsidRPr="004B6057">
          <w:rPr>
            <w:rStyle w:val="a9"/>
            <w:noProof/>
          </w:rPr>
          <w:t xml:space="preserve"> (обязательное) Форма уведомления  об изменениях в договоре страхования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19" w:history="1">
        <w:r w:rsidR="00737F4E" w:rsidRPr="00737F4E">
          <w:rPr>
            <w:rStyle w:val="a9"/>
            <w:b/>
            <w:noProof/>
          </w:rPr>
          <w:t>Приложение Б</w:t>
        </w:r>
        <w:r w:rsidR="00737F4E" w:rsidRPr="004B6057">
          <w:rPr>
            <w:rStyle w:val="a9"/>
            <w:noProof/>
          </w:rPr>
          <w:t xml:space="preserve"> (обязательное) Форма уведомления  о наступлении страхового случая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37F4E" w:rsidRDefault="00502A5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6823920" w:history="1">
        <w:r w:rsidR="00737F4E" w:rsidRPr="004B6057">
          <w:rPr>
            <w:rStyle w:val="a9"/>
            <w:i/>
            <w:noProof/>
          </w:rPr>
          <w:t>На бланке организации</w:t>
        </w:r>
        <w:r w:rsidR="00737F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7F4E">
          <w:rPr>
            <w:noProof/>
            <w:webHidden/>
          </w:rPr>
          <w:instrText xml:space="preserve"> PAGEREF _Toc356823920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B4FA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53B2B" w:rsidRPr="00A53B2B" w:rsidRDefault="00502A57" w:rsidP="00B3198C">
      <w:pPr>
        <w:tabs>
          <w:tab w:val="left" w:pos="426"/>
          <w:tab w:val="right" w:leader="dot" w:pos="9356"/>
        </w:tabs>
        <w:spacing w:line="360" w:lineRule="auto"/>
        <w:ind w:left="426" w:right="283" w:hanging="426"/>
        <w:jc w:val="both"/>
        <w:rPr>
          <w:rStyle w:val="af"/>
          <w:i w:val="0"/>
        </w:rPr>
      </w:pPr>
      <w:r>
        <w:rPr>
          <w:rStyle w:val="af"/>
          <w:i w:val="0"/>
        </w:rPr>
        <w:fldChar w:fldCharType="end"/>
      </w:r>
    </w:p>
    <w:p w:rsidR="00365FC6" w:rsidRDefault="007357DF" w:rsidP="005B195F">
      <w:pPr>
        <w:pStyle w:val="1"/>
        <w:spacing w:before="120" w:line="276" w:lineRule="auto"/>
        <w:ind w:left="0" w:firstLine="0"/>
      </w:pPr>
      <w:r w:rsidRPr="001527BD">
        <w:rPr>
          <w:rFonts w:ascii="Tahoma" w:hAnsi="Tahoma" w:cs="Tahoma"/>
          <w:sz w:val="28"/>
          <w:szCs w:val="28"/>
        </w:rPr>
        <w:br w:type="page"/>
      </w:r>
      <w:bookmarkStart w:id="2" w:name="_Toc253497781"/>
      <w:bookmarkStart w:id="3" w:name="_Toc356823910"/>
      <w:r w:rsidR="00365FC6" w:rsidRPr="00365FC6">
        <w:lastRenderedPageBreak/>
        <w:t>Об</w:t>
      </w:r>
      <w:r w:rsidR="00365FC6">
        <w:t>ласть применения</w:t>
      </w:r>
      <w:bookmarkEnd w:id="2"/>
      <w:bookmarkEnd w:id="3"/>
    </w:p>
    <w:p w:rsidR="001733E9" w:rsidRDefault="008E50D6" w:rsidP="000B6722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страхованию гражданской ответственности в случае причинения членами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 xml:space="preserve">саморегулируемой организации </w:t>
      </w:r>
      <w:r w:rsidRPr="00262402">
        <w:rPr>
          <w:rFonts w:ascii="Times New Roman" w:hAnsi="Times New Roman" w:cs="Times New Roman"/>
          <w:color w:val="auto"/>
          <w:sz w:val="24"/>
          <w:szCs w:val="24"/>
        </w:rPr>
        <w:t>Некоммерческо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 партнерств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 «Союз проектировщиков нефтегазовой отрасли» вреда вследствие недостатков работ, оказывающих влияние на безопасность объектов капитального строительства</w:t>
      </w:r>
      <w:r w:rsidR="007C1BA6"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2291"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НП «Союзнефтегазпроект»</w:t>
      </w:r>
      <w:r w:rsidR="003C2291"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262402"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законодательством Российской Федерации 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устанавливают</w:t>
      </w:r>
      <w:r w:rsidR="00262402" w:rsidRPr="00262402">
        <w:rPr>
          <w:rFonts w:ascii="Times New Roman" w:hAnsi="Times New Roman" w:cs="Times New Roman"/>
          <w:color w:val="auto"/>
          <w:sz w:val="24"/>
          <w:szCs w:val="24"/>
        </w:rPr>
        <w:t xml:space="preserve"> порядок и условия страхования гражданской ответственности членов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="00262402" w:rsidRPr="00262402">
        <w:rPr>
          <w:rFonts w:ascii="Times New Roman" w:hAnsi="Times New Roman" w:cs="Times New Roman"/>
          <w:color w:val="auto"/>
          <w:sz w:val="24"/>
          <w:szCs w:val="24"/>
        </w:rPr>
        <w:t>в случае причинения вреда вследствие недостатков работ, которые оказывают влияние на</w:t>
      </w:r>
      <w:r w:rsidR="002624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2402" w:rsidRPr="00262402">
        <w:rPr>
          <w:rFonts w:ascii="Times New Roman" w:hAnsi="Times New Roman" w:cs="Times New Roman"/>
          <w:color w:val="auto"/>
          <w:sz w:val="24"/>
          <w:szCs w:val="24"/>
        </w:rPr>
        <w:t>безопасность объектов капитального строительства</w:t>
      </w:r>
      <w:r w:rsidR="001733E9" w:rsidRPr="0026240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18CF" w:rsidRDefault="003C2291" w:rsidP="006818CF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Исполнение </w:t>
      </w:r>
      <w:r w:rsidR="005E0820">
        <w:rPr>
          <w:rFonts w:ascii="Times New Roman" w:hAnsi="Times New Roman" w:cs="Times New Roman"/>
          <w:color w:val="auto"/>
          <w:sz w:val="24"/>
          <w:szCs w:val="24"/>
        </w:rPr>
        <w:t>настоящих Требований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27BD">
        <w:rPr>
          <w:rFonts w:ascii="Times New Roman" w:hAnsi="Times New Roman" w:cs="Times New Roman"/>
          <w:color w:val="auto"/>
          <w:sz w:val="24"/>
          <w:szCs w:val="24"/>
        </w:rPr>
        <w:t>явля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527BD">
        <w:rPr>
          <w:rFonts w:ascii="Times New Roman" w:hAnsi="Times New Roman" w:cs="Times New Roman"/>
          <w:color w:val="auto"/>
          <w:sz w:val="24"/>
          <w:szCs w:val="24"/>
        </w:rPr>
        <w:t>тся обязательным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Pr="001527BD">
        <w:rPr>
          <w:rFonts w:ascii="Times New Roman" w:hAnsi="Times New Roman" w:cs="Times New Roman"/>
          <w:color w:val="auto"/>
          <w:sz w:val="24"/>
          <w:szCs w:val="24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1527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членов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86388C">
        <w:rPr>
          <w:rFonts w:ascii="Times New Roman" w:hAnsi="Times New Roman" w:cs="Times New Roman"/>
          <w:color w:val="auto"/>
          <w:sz w:val="24"/>
          <w:szCs w:val="24"/>
        </w:rPr>
        <w:t>, а также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структурных подразделений и органов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6818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5FC6" w:rsidRDefault="00365FC6" w:rsidP="00807C11">
      <w:pPr>
        <w:pStyle w:val="1"/>
        <w:spacing w:line="276" w:lineRule="auto"/>
      </w:pPr>
      <w:bookmarkStart w:id="4" w:name="_Toc253497782"/>
      <w:bookmarkStart w:id="5" w:name="_Toc356823911"/>
      <w:r>
        <w:t>Обозначения и сокращения</w:t>
      </w:r>
      <w:bookmarkEnd w:id="4"/>
      <w:bookmarkEnd w:id="5"/>
    </w:p>
    <w:p w:rsidR="000B6722" w:rsidRPr="000B6722" w:rsidRDefault="0042604E" w:rsidP="000B672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настоящем документе применены следующие обозначения:</w:t>
      </w:r>
    </w:p>
    <w:p w:rsidR="0030200B" w:rsidRDefault="005E0820" w:rsidP="005E082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гражданская ответственность</w:t>
      </w:r>
      <w:r w:rsidR="0030200B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5E0820">
        <w:rPr>
          <w:rFonts w:ascii="Times New Roman" w:hAnsi="Times New Roman" w:cs="Times New Roman"/>
          <w:color w:val="auto"/>
          <w:sz w:val="24"/>
          <w:szCs w:val="24"/>
        </w:rPr>
        <w:t>гражданск</w:t>
      </w:r>
      <w:r w:rsidR="002B74B2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5E0820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ответственност</w:t>
      </w:r>
      <w:r w:rsidR="002B74B2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5E0820">
        <w:rPr>
          <w:rFonts w:ascii="Times New Roman" w:hAnsi="Times New Roman" w:cs="Times New Roman"/>
          <w:color w:val="auto"/>
          <w:sz w:val="24"/>
          <w:szCs w:val="24"/>
        </w:rPr>
        <w:t xml:space="preserve"> членов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4615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 xml:space="preserve"> возникающая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820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820">
        <w:rPr>
          <w:rFonts w:ascii="Times New Roman" w:hAnsi="Times New Roman" w:cs="Times New Roman"/>
          <w:color w:val="auto"/>
          <w:sz w:val="24"/>
          <w:szCs w:val="24"/>
        </w:rPr>
        <w:t>случае причинения вреда вследствие недостатков работ, которые оказывают влияние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820">
        <w:rPr>
          <w:rFonts w:ascii="Times New Roman" w:hAnsi="Times New Roman" w:cs="Times New Roman"/>
          <w:color w:val="auto"/>
          <w:sz w:val="24"/>
          <w:szCs w:val="24"/>
        </w:rPr>
        <w:t>безопасность объектов капитального строительства</w:t>
      </w:r>
      <w:r w:rsidR="00AA38D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05240" w:rsidRPr="009C624D" w:rsidRDefault="00505240" w:rsidP="009C624D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5240">
        <w:rPr>
          <w:rFonts w:ascii="Times New Roman" w:hAnsi="Times New Roman" w:cs="Times New Roman"/>
          <w:b/>
          <w:color w:val="auto"/>
          <w:sz w:val="24"/>
          <w:szCs w:val="24"/>
        </w:rPr>
        <w:t>договор страхования</w:t>
      </w:r>
      <w:r w:rsidRPr="009C62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>– договор страхования гражданской ответственности</w:t>
      </w:r>
      <w:r w:rsidR="0046159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 xml:space="preserve"> возникающей</w:t>
      </w:r>
      <w:r w:rsidR="009C624D"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 в случае причинения членами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9C624D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="009C624D" w:rsidRPr="009C624D">
        <w:rPr>
          <w:rFonts w:ascii="Times New Roman" w:hAnsi="Times New Roman" w:cs="Times New Roman"/>
          <w:color w:val="auto"/>
          <w:sz w:val="24"/>
          <w:szCs w:val="24"/>
        </w:rPr>
        <w:t>вреда вследствие недостатков работ,</w:t>
      </w:r>
      <w:r w:rsidR="009C624D">
        <w:rPr>
          <w:rFonts w:ascii="Times New Roman" w:hAnsi="Times New Roman" w:cs="Times New Roman"/>
          <w:color w:val="auto"/>
          <w:sz w:val="24"/>
          <w:szCs w:val="24"/>
        </w:rPr>
        <w:t xml:space="preserve"> которые</w:t>
      </w:r>
      <w:r w:rsidR="009C624D"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 оказываю</w:t>
      </w:r>
      <w:r w:rsidR="009C624D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9C624D"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 влияние н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9C624D"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 безопасност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9C624D"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E18EE" w:rsidRDefault="003E18EE" w:rsidP="003E18E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реестр договоров страхования</w:t>
      </w:r>
      <w:r w:rsidRPr="003E18EE">
        <w:t xml:space="preserve"> – </w:t>
      </w:r>
      <w:r>
        <w:t xml:space="preserve">реестр договоров страхования гражданской ответственности членов </w:t>
      </w:r>
      <w:r w:rsidR="00CD608B">
        <w:t>СРО </w:t>
      </w:r>
      <w:r>
        <w:t>НП «Союзнефтегазпроект»;</w:t>
      </w:r>
    </w:p>
    <w:p w:rsidR="006504D5" w:rsidRDefault="006504D5" w:rsidP="003E18EE">
      <w:pPr>
        <w:autoSpaceDE w:val="0"/>
        <w:autoSpaceDN w:val="0"/>
        <w:adjustRightInd w:val="0"/>
        <w:ind w:firstLine="709"/>
        <w:jc w:val="both"/>
      </w:pPr>
      <w:r w:rsidRPr="0042604E">
        <w:rPr>
          <w:b/>
        </w:rPr>
        <w:t>свидетельств</w:t>
      </w:r>
      <w:r>
        <w:rPr>
          <w:b/>
        </w:rPr>
        <w:t>о</w:t>
      </w:r>
      <w:r w:rsidRPr="0042604E">
        <w:rPr>
          <w:b/>
        </w:rPr>
        <w:t xml:space="preserve"> о допуске</w:t>
      </w:r>
      <w:r>
        <w:t xml:space="preserve"> – </w:t>
      </w:r>
      <w:r w:rsidR="003E18EE">
        <w:t>свидетельств</w:t>
      </w:r>
      <w:r w:rsidR="0066772F">
        <w:t>о</w:t>
      </w:r>
      <w:r w:rsidR="003E18EE">
        <w:t xml:space="preserve"> о допуске к</w:t>
      </w:r>
      <w:r w:rsidR="0066772F" w:rsidRPr="0066772F">
        <w:t xml:space="preserve"> определенному виду или видам</w:t>
      </w:r>
      <w:r w:rsidR="003E18EE">
        <w:t xml:space="preserve"> работ по подготовке проектной документации, которые оказывают влияние на безопасность объектов капитального строительства</w:t>
      </w:r>
      <w:r>
        <w:t>;</w:t>
      </w:r>
    </w:p>
    <w:p w:rsidR="00FC1C82" w:rsidRDefault="00FD5D5B" w:rsidP="00807C1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C1C82">
        <w:rPr>
          <w:b/>
        </w:rPr>
        <w:t>член</w:t>
      </w:r>
      <w:r w:rsidR="00FC1C82" w:rsidRPr="00FC1C82">
        <w:rPr>
          <w:b/>
        </w:rPr>
        <w:t>ы</w:t>
      </w:r>
      <w:r w:rsidRPr="00FC1C82">
        <w:rPr>
          <w:b/>
        </w:rPr>
        <w:t xml:space="preserve"> </w:t>
      </w:r>
      <w:r w:rsidR="00CD608B">
        <w:rPr>
          <w:b/>
        </w:rPr>
        <w:t>СРО </w:t>
      </w:r>
      <w:r w:rsidRPr="00FC1C82">
        <w:rPr>
          <w:b/>
        </w:rPr>
        <w:t>НП «Союзнефтегазпроект»</w:t>
      </w:r>
      <w:r>
        <w:t xml:space="preserve"> – </w:t>
      </w:r>
      <w:r w:rsidR="00FC1C82">
        <w:t>индивидуальные предприниматели и (или) юридические лица</w:t>
      </w:r>
      <w:r w:rsidR="008D34B2">
        <w:t>,</w:t>
      </w:r>
      <w:r w:rsidR="00FC1C82">
        <w:t xml:space="preserve"> </w:t>
      </w:r>
      <w:r w:rsidR="00690C20">
        <w:t>информация</w:t>
      </w:r>
      <w:r w:rsidR="00FC1C82">
        <w:t xml:space="preserve"> о которых внесена в </w:t>
      </w:r>
      <w:r w:rsidR="00FC1C82" w:rsidRPr="00FC1C82">
        <w:t>реестр ч</w:t>
      </w:r>
      <w:r w:rsidR="00FC1C82">
        <w:t xml:space="preserve">ленов </w:t>
      </w:r>
      <w:r w:rsidR="00CD608B">
        <w:t>СРО </w:t>
      </w:r>
      <w:r w:rsidR="00FC1C82">
        <w:t>НП «Союзнефтегазпроект»</w:t>
      </w:r>
      <w:r w:rsidR="00AA38DB">
        <w:t>.</w:t>
      </w:r>
    </w:p>
    <w:p w:rsidR="006818CF" w:rsidRPr="00E0346D" w:rsidRDefault="004E76E0" w:rsidP="00AB0EFB">
      <w:pPr>
        <w:pStyle w:val="1"/>
        <w:spacing w:line="276" w:lineRule="auto"/>
      </w:pPr>
      <w:bookmarkStart w:id="6" w:name="_Toc253497783"/>
      <w:bookmarkStart w:id="7" w:name="_Toc356823912"/>
      <w:r w:rsidRPr="00AB0BCF">
        <w:t>Общие положения</w:t>
      </w:r>
      <w:bookmarkEnd w:id="6"/>
      <w:bookmarkEnd w:id="7"/>
    </w:p>
    <w:p w:rsidR="00C47BB2" w:rsidRPr="00CB4FAF" w:rsidRDefault="00C47BB2" w:rsidP="00C47BB2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настоящим Требованиям является одним из условий </w:t>
      </w:r>
      <w:r w:rsidR="00CD4836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индивидуального предпринимателя или юридического лица в члены </w:t>
      </w:r>
      <w:r w:rsidR="00CD608B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СРО 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НП «Союзнефтегазпроект»</w:t>
      </w:r>
      <w:r w:rsidR="00CD4836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</w:t>
      </w:r>
      <w:r w:rsidR="00CD4836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ему свидетельства о допуске</w:t>
      </w:r>
      <w:r w:rsidR="00CD4836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членства в Партнерстве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EFB" w:rsidRPr="00CB4FAF" w:rsidRDefault="00AB0EFB" w:rsidP="00C47BB2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FB">
        <w:rPr>
          <w:rFonts w:ascii="Times New Roman" w:hAnsi="Times New Roman" w:cs="Times New Roman"/>
          <w:color w:val="auto"/>
          <w:sz w:val="24"/>
          <w:szCs w:val="24"/>
        </w:rPr>
        <w:t xml:space="preserve">В качестве способа обеспечения имущественной ответственности членов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AB0EFB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перед потребителями произведенных товаров (работ, услуг) и иными лицами </w:t>
      </w:r>
      <w:r w:rsidR="00161CD3">
        <w:rPr>
          <w:rFonts w:ascii="Times New Roman" w:hAnsi="Times New Roman" w:cs="Times New Roman"/>
          <w:color w:val="auto"/>
          <w:sz w:val="24"/>
          <w:szCs w:val="24"/>
        </w:rPr>
        <w:t xml:space="preserve">наряду с формированием компенсационного фонда </w:t>
      </w:r>
      <w:r w:rsidRPr="00AB0EF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предусматривается создание обязательной системы </w:t>
      </w:r>
      <w:r w:rsidR="00B8491A">
        <w:rPr>
          <w:rFonts w:ascii="Times New Roman" w:hAnsi="Times New Roman" w:cs="Times New Roman"/>
          <w:color w:val="auto"/>
          <w:sz w:val="24"/>
          <w:szCs w:val="24"/>
        </w:rPr>
        <w:t>личного</w:t>
      </w:r>
      <w:r w:rsidRPr="00AB0EFB">
        <w:rPr>
          <w:rFonts w:ascii="Times New Roman" w:hAnsi="Times New Roman" w:cs="Times New Roman"/>
          <w:color w:val="auto"/>
          <w:sz w:val="24"/>
          <w:szCs w:val="24"/>
        </w:rPr>
        <w:t xml:space="preserve"> страхования гражданской 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 перед третьими лицами.</w:t>
      </w:r>
    </w:p>
    <w:p w:rsidR="00B61EFB" w:rsidRPr="00CB4FAF" w:rsidRDefault="00B61EFB" w:rsidP="00B61EFB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Обязательное страхование гражданской ответственности перед третьими лицами</w:t>
      </w:r>
      <w:r w:rsidR="00696A19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к правилам  саморегулирования СРО НП «Союзнефтегазпроект», невыполнение настоящих требований влечет наступление ответственности, предусмотренной ст.55.7 Градостроительного Кодекса Российской Федерации.</w:t>
      </w:r>
    </w:p>
    <w:p w:rsidR="009A70E3" w:rsidRPr="009A70E3" w:rsidRDefault="009A70E3" w:rsidP="009A70E3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D4836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члены </w:t>
      </w:r>
      <w:r w:rsidR="00CD608B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СРО 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НП «Союзнефтегазпроект» и получения свидетельства о допуске к определенному виду или видам работ, индивидуальный предприниматель или юридическое лицо долж</w:t>
      </w:r>
      <w:r w:rsidR="00CD4836"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Pr="00C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заключение и надлежащее</w:t>
      </w:r>
      <w:r w:rsidRPr="009A70E3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auto"/>
          <w:sz w:val="24"/>
          <w:szCs w:val="24"/>
        </w:rPr>
        <w:t>сполнение договора страхования</w:t>
      </w:r>
      <w:r w:rsidRPr="009A70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47BB2" w:rsidRDefault="009A70E3" w:rsidP="0066772F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6772F" w:rsidRPr="0066772F">
        <w:rPr>
          <w:rFonts w:ascii="Times New Roman" w:hAnsi="Times New Roman" w:cs="Times New Roman"/>
          <w:color w:val="auto"/>
          <w:sz w:val="24"/>
          <w:szCs w:val="24"/>
        </w:rPr>
        <w:t>ид или виды работ, допуск к которым намерен получить индивидуальный предприниматель или юридическое лицо, должны быть поименованы в договоре страхования.</w:t>
      </w:r>
    </w:p>
    <w:p w:rsidR="006818CF" w:rsidRPr="006818CF" w:rsidRDefault="00505240" w:rsidP="006818CF">
      <w:pPr>
        <w:pStyle w:val="1"/>
        <w:spacing w:line="276" w:lineRule="auto"/>
      </w:pPr>
      <w:bookmarkStart w:id="8" w:name="_Toc356823913"/>
      <w:r>
        <w:t xml:space="preserve">Обязанности членов </w:t>
      </w:r>
      <w:r w:rsidR="00CD608B">
        <w:t>СРО </w:t>
      </w:r>
      <w:r w:rsidR="009A70E3">
        <w:t>НП «Союзнефтегазпроект»</w:t>
      </w:r>
      <w:r w:rsidR="00BD2E4D" w:rsidRPr="00BD2E4D">
        <w:t>,</w:t>
      </w:r>
      <w:r w:rsidR="009A70E3">
        <w:t xml:space="preserve"> </w:t>
      </w:r>
      <w:r w:rsidR="00AF09A4">
        <w:t>связанные</w:t>
      </w:r>
      <w:r>
        <w:t xml:space="preserve"> с осуществлением страхования</w:t>
      </w:r>
      <w:bookmarkEnd w:id="8"/>
    </w:p>
    <w:p w:rsidR="004E76E0" w:rsidRDefault="00712664" w:rsidP="009A70E3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18CF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9A70E3" w:rsidRPr="006818CF">
        <w:rPr>
          <w:rFonts w:ascii="Times New Roman" w:hAnsi="Times New Roman" w:cs="Times New Roman"/>
          <w:color w:val="auto"/>
          <w:sz w:val="24"/>
          <w:szCs w:val="24"/>
        </w:rPr>
        <w:t xml:space="preserve">лен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6818CF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016EA7">
        <w:rPr>
          <w:rFonts w:ascii="Times New Roman" w:hAnsi="Times New Roman" w:cs="Times New Roman"/>
          <w:color w:val="auto"/>
          <w:sz w:val="24"/>
          <w:szCs w:val="24"/>
        </w:rPr>
        <w:t>течение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>3 (трех)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>дней с даты заключения договора</w:t>
      </w:r>
      <w:r w:rsidR="00371B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1B06" w:rsidRPr="0074406E">
        <w:rPr>
          <w:rFonts w:ascii="Times New Roman" w:hAnsi="Times New Roman" w:cs="Times New Roman"/>
          <w:color w:val="auto"/>
          <w:sz w:val="24"/>
          <w:szCs w:val="24"/>
        </w:rPr>
        <w:t>страхования</w:t>
      </w:r>
      <w:r w:rsidR="00371B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 xml:space="preserve">обязан представить 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 его копию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>, заверенную печатью страховой организации,</w:t>
      </w:r>
      <w:r w:rsidR="009D1269">
        <w:rPr>
          <w:rFonts w:ascii="Times New Roman" w:hAnsi="Times New Roman" w:cs="Times New Roman"/>
          <w:color w:val="auto"/>
          <w:sz w:val="24"/>
          <w:szCs w:val="24"/>
        </w:rPr>
        <w:t xml:space="preserve"> копию страхового полиса и копию платежного поручения, 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>подтверждающ</w:t>
      </w:r>
      <w:r w:rsidR="009D1269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9A70E3" w:rsidRPr="009A70E3">
        <w:rPr>
          <w:rFonts w:ascii="Times New Roman" w:hAnsi="Times New Roman" w:cs="Times New Roman"/>
          <w:color w:val="auto"/>
          <w:sz w:val="24"/>
          <w:szCs w:val="24"/>
        </w:rPr>
        <w:t xml:space="preserve"> оплату страховой премии</w:t>
      </w:r>
      <w:r w:rsidR="00B449C4" w:rsidRPr="009A70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70E3" w:rsidRDefault="00016EA7" w:rsidP="00712664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лен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обязан своевременно возобновлять и поддерживать непрерывное действие </w:t>
      </w:r>
      <w:r>
        <w:rPr>
          <w:rFonts w:ascii="Times New Roman" w:hAnsi="Times New Roman" w:cs="Times New Roman"/>
          <w:color w:val="auto"/>
          <w:sz w:val="24"/>
          <w:szCs w:val="24"/>
        </w:rPr>
        <w:t>договора страхования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 до прекращения действия свидетельства о допуске. </w:t>
      </w:r>
      <w:r w:rsidR="00B0759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9B3F13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 (д</w:t>
      </w:r>
      <w:r w:rsidR="009B3F13">
        <w:rPr>
          <w:rFonts w:ascii="Times New Roman" w:hAnsi="Times New Roman" w:cs="Times New Roman"/>
          <w:color w:val="auto"/>
          <w:sz w:val="24"/>
          <w:szCs w:val="24"/>
        </w:rPr>
        <w:t>есять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B3F13">
        <w:rPr>
          <w:rFonts w:ascii="Times New Roman" w:hAnsi="Times New Roman" w:cs="Times New Roman"/>
          <w:color w:val="auto"/>
          <w:sz w:val="24"/>
          <w:szCs w:val="24"/>
        </w:rPr>
        <w:t>дней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 до окончания предыдущего договора страхования</w:t>
      </w:r>
      <w:r w:rsidR="00B0759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член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 xml:space="preserve">обязан заключить, оплатить и представить 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B075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>копию нового договора страхования</w:t>
      </w:r>
      <w:r w:rsidR="00B0759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07590" w:rsidRPr="009A70E3">
        <w:rPr>
          <w:rFonts w:ascii="Times New Roman" w:hAnsi="Times New Roman" w:cs="Times New Roman"/>
          <w:color w:val="auto"/>
          <w:sz w:val="24"/>
          <w:szCs w:val="24"/>
        </w:rPr>
        <w:t>заверенную печатью страховой организации</w:t>
      </w:r>
      <w:r w:rsidR="00B07590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заключенного на срок не менее 12 месяцев</w:t>
      </w:r>
      <w:r w:rsidR="00B07590">
        <w:rPr>
          <w:rFonts w:ascii="Times New Roman" w:hAnsi="Times New Roman" w:cs="Times New Roman"/>
          <w:color w:val="auto"/>
          <w:sz w:val="24"/>
          <w:szCs w:val="24"/>
        </w:rPr>
        <w:t xml:space="preserve"> от даты окончания предыдущего договора, а также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371B0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12664" w:rsidRPr="00712664">
        <w:rPr>
          <w:rFonts w:ascii="Times New Roman" w:hAnsi="Times New Roman" w:cs="Times New Roman"/>
          <w:color w:val="auto"/>
          <w:sz w:val="24"/>
          <w:szCs w:val="24"/>
        </w:rPr>
        <w:t>подтверждающие оплату страховой премии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70E3" w:rsidRDefault="00B07590" w:rsidP="00B07590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7590">
        <w:rPr>
          <w:rFonts w:ascii="Times New Roman" w:hAnsi="Times New Roman" w:cs="Times New Roman"/>
          <w:color w:val="auto"/>
          <w:sz w:val="24"/>
          <w:szCs w:val="24"/>
        </w:rPr>
        <w:t xml:space="preserve">Действие страхования не может быть прекращено до прекращения действия свидетельства о допуске. В случае прекращения действия договора страхования в связи с ликвидацией </w:t>
      </w:r>
      <w:r>
        <w:rPr>
          <w:rFonts w:ascii="Times New Roman" w:hAnsi="Times New Roman" w:cs="Times New Roman"/>
          <w:color w:val="auto"/>
          <w:sz w:val="24"/>
          <w:szCs w:val="24"/>
        </w:rPr>
        <w:t>страховой организации или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 xml:space="preserve"> в связи с отзывом у </w:t>
      </w:r>
      <w:r>
        <w:rPr>
          <w:rFonts w:ascii="Times New Roman" w:hAnsi="Times New Roman" w:cs="Times New Roman"/>
          <w:color w:val="auto"/>
          <w:sz w:val="24"/>
          <w:szCs w:val="24"/>
        </w:rPr>
        <w:t>страховой организации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 xml:space="preserve"> лицензии на осуществление деятельности по страхованию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 xml:space="preserve"> член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>обязан в срок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 xml:space="preserve"> не превышающий </w:t>
      </w:r>
      <w:r w:rsidR="009D126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>0 (</w:t>
      </w:r>
      <w:r w:rsidR="009D1269">
        <w:rPr>
          <w:rFonts w:ascii="Times New Roman" w:hAnsi="Times New Roman" w:cs="Times New Roman"/>
          <w:color w:val="auto"/>
          <w:sz w:val="24"/>
          <w:szCs w:val="24"/>
        </w:rPr>
        <w:t>десяти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>) дней с даты наступления указанных выше обстоятельств, заключить договор страхования с новой страховой организацией, соответствующий настоящим Требованиям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 xml:space="preserve"> и предоставить копию договора 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0C202E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Pr="00B075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1994" w:rsidRDefault="000C1994" w:rsidP="000C1994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1994">
        <w:rPr>
          <w:rFonts w:ascii="Times New Roman" w:hAnsi="Times New Roman" w:cs="Times New Roman"/>
          <w:color w:val="auto"/>
          <w:sz w:val="24"/>
          <w:szCs w:val="24"/>
        </w:rPr>
        <w:t>Сведения о действующих договорах страхования член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A1221C" w:rsidRPr="009A7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1994">
        <w:rPr>
          <w:rFonts w:ascii="Times New Roman" w:hAnsi="Times New Roman" w:cs="Times New Roman"/>
          <w:color w:val="auto"/>
          <w:sz w:val="24"/>
          <w:szCs w:val="24"/>
        </w:rPr>
        <w:t xml:space="preserve">подлежат </w:t>
      </w:r>
      <w:r>
        <w:rPr>
          <w:rFonts w:ascii="Times New Roman" w:hAnsi="Times New Roman" w:cs="Times New Roman"/>
          <w:color w:val="auto"/>
          <w:sz w:val="24"/>
          <w:szCs w:val="24"/>
        </w:rPr>
        <w:t>включению в р</w:t>
      </w:r>
      <w:r w:rsidRPr="000C1994">
        <w:rPr>
          <w:rFonts w:ascii="Times New Roman" w:hAnsi="Times New Roman" w:cs="Times New Roman"/>
          <w:color w:val="auto"/>
          <w:sz w:val="24"/>
          <w:szCs w:val="24"/>
        </w:rPr>
        <w:t>еестр договоров страхования.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Pr="000C1994">
        <w:rPr>
          <w:rFonts w:ascii="Times New Roman" w:hAnsi="Times New Roman" w:cs="Times New Roman"/>
          <w:color w:val="auto"/>
          <w:sz w:val="24"/>
          <w:szCs w:val="24"/>
        </w:rPr>
        <w:t>едени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C1994">
        <w:rPr>
          <w:rFonts w:ascii="Times New Roman" w:hAnsi="Times New Roman" w:cs="Times New Roman"/>
          <w:color w:val="auto"/>
          <w:sz w:val="24"/>
          <w:szCs w:val="24"/>
        </w:rPr>
        <w:t xml:space="preserve"> Реестра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1994">
        <w:rPr>
          <w:rFonts w:ascii="Times New Roman" w:hAnsi="Times New Roman" w:cs="Times New Roman"/>
          <w:color w:val="auto"/>
          <w:sz w:val="24"/>
          <w:szCs w:val="24"/>
        </w:rPr>
        <w:t>договоров страхования осуществляет</w:t>
      </w:r>
      <w:r w:rsidR="00D02028">
        <w:rPr>
          <w:rFonts w:ascii="Times New Roman" w:hAnsi="Times New Roman" w:cs="Times New Roman"/>
          <w:color w:val="auto"/>
          <w:sz w:val="24"/>
          <w:szCs w:val="24"/>
        </w:rPr>
        <w:t xml:space="preserve"> главный специалист</w:t>
      </w:r>
      <w:r w:rsidR="00D0202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Pr="000C199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1994" w:rsidRDefault="000C1994" w:rsidP="00807C11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2773">
        <w:rPr>
          <w:rFonts w:ascii="Times New Roman" w:hAnsi="Times New Roman" w:cs="Times New Roman"/>
          <w:color w:val="auto"/>
          <w:sz w:val="24"/>
          <w:szCs w:val="24"/>
        </w:rPr>
        <w:t xml:space="preserve">В случае поступления от члена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 заявления о внесении изменений в свидетельство о допуске</w:t>
      </w:r>
      <w:r w:rsidR="00B92EA4" w:rsidRPr="0039277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t xml:space="preserve"> в части изменения перечня видов работ, которые оказывают влияние на безопасность объектов капительного строительства, 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необходимым условием выдачи нового свидетельства о допуске</w:t>
      </w:r>
      <w:r w:rsidR="00D020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t>является внесение в договор страхования соответствующих изменений в части наименования видов работ, которые оказывают влияние на без</w:t>
      </w:r>
      <w:r w:rsidR="00392773">
        <w:rPr>
          <w:rFonts w:ascii="Times New Roman" w:hAnsi="Times New Roman" w:cs="Times New Roman"/>
          <w:color w:val="auto"/>
          <w:sz w:val="24"/>
          <w:szCs w:val="24"/>
        </w:rPr>
        <w:t>опасность объектов капитального.</w:t>
      </w:r>
    </w:p>
    <w:p w:rsidR="001E7FE1" w:rsidRPr="00E36471" w:rsidRDefault="001E7FE1" w:rsidP="001E7FE1">
      <w:pPr>
        <w:pStyle w:val="blacktext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881">
        <w:rPr>
          <w:rFonts w:ascii="Times New Roman" w:hAnsi="Times New Roman" w:cs="Times New Roman"/>
          <w:color w:val="auto"/>
          <w:sz w:val="24"/>
          <w:szCs w:val="24"/>
        </w:rPr>
        <w:t xml:space="preserve">Член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Pr="00832881">
        <w:rPr>
          <w:rFonts w:ascii="Times New Roman" w:hAnsi="Times New Roman" w:cs="Times New Roman"/>
          <w:color w:val="auto"/>
          <w:sz w:val="24"/>
          <w:szCs w:val="24"/>
        </w:rPr>
        <w:t xml:space="preserve">обязан информировать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2881">
        <w:rPr>
          <w:rFonts w:ascii="Times New Roman" w:hAnsi="Times New Roman" w:cs="Times New Roman"/>
          <w:color w:val="auto"/>
          <w:sz w:val="24"/>
          <w:szCs w:val="24"/>
        </w:rPr>
        <w:t>обо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форме согласно </w:t>
      </w:r>
      <w:r w:rsidRPr="00AB3602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360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175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FE1" w:rsidRPr="0017564B" w:rsidRDefault="001E7FE1" w:rsidP="0017564B">
      <w:pPr>
        <w:pStyle w:val="blacktext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2881">
        <w:rPr>
          <w:rFonts w:ascii="Times New Roman" w:hAnsi="Times New Roman" w:cs="Times New Roman"/>
          <w:color w:val="auto"/>
          <w:sz w:val="24"/>
          <w:szCs w:val="24"/>
        </w:rPr>
        <w:t xml:space="preserve">Член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Pr="00832881">
        <w:rPr>
          <w:rFonts w:ascii="Times New Roman" w:hAnsi="Times New Roman" w:cs="Times New Roman"/>
          <w:color w:val="auto"/>
          <w:sz w:val="24"/>
          <w:szCs w:val="24"/>
        </w:rPr>
        <w:t xml:space="preserve"> обязан информировать </w:t>
      </w:r>
      <w:r w:rsidR="00CD608B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392773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Pr="00832881">
        <w:rPr>
          <w:rFonts w:ascii="Times New Roman" w:hAnsi="Times New Roman" w:cs="Times New Roman"/>
          <w:color w:val="auto"/>
          <w:sz w:val="24"/>
          <w:szCs w:val="24"/>
        </w:rPr>
        <w:t xml:space="preserve">о наступлении всех страховых случаев с указанием случившегося события, недостатков работ, вследствие которых был причинен вред, выгодоприобретателя,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10 (десяти) календарных</w:t>
      </w:r>
      <w:r w:rsidRPr="00832881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наступления страхового случая</w:t>
      </w:r>
      <w:r w:rsidR="001756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564B" w:rsidRPr="00832881">
        <w:rPr>
          <w:rFonts w:ascii="Times New Roman" w:hAnsi="Times New Roman" w:cs="Times New Roman"/>
          <w:color w:val="auto"/>
          <w:sz w:val="24"/>
          <w:szCs w:val="24"/>
        </w:rPr>
        <w:t>путем направления уведомления</w:t>
      </w:r>
      <w:r w:rsidR="0017564B">
        <w:rPr>
          <w:rFonts w:ascii="Times New Roman" w:hAnsi="Times New Roman" w:cs="Times New Roman"/>
          <w:color w:val="auto"/>
          <w:sz w:val="24"/>
          <w:szCs w:val="24"/>
        </w:rPr>
        <w:t xml:space="preserve"> по форме согласно </w:t>
      </w:r>
      <w:r w:rsidR="0017564B" w:rsidRPr="00AB3602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17564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7564B" w:rsidRPr="00AB3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6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756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E76E0" w:rsidRPr="00AB0BCF" w:rsidRDefault="00257CA9" w:rsidP="00807C11">
      <w:pPr>
        <w:pStyle w:val="1"/>
        <w:spacing w:line="276" w:lineRule="auto"/>
      </w:pPr>
      <w:bookmarkStart w:id="9" w:name="_Toc356823914"/>
      <w:r w:rsidRPr="00257CA9">
        <w:t>Требования к условиям страхования</w:t>
      </w:r>
      <w:bookmarkEnd w:id="9"/>
    </w:p>
    <w:p w:rsidR="009C624D" w:rsidRPr="009C624D" w:rsidRDefault="009C624D" w:rsidP="009C624D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Договором страхования должно быть установлено, что </w:t>
      </w:r>
      <w:r w:rsidR="00BF6D50"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страховщик 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>обязуется за обусловленную договором плату (страховую премию) при наступлении предусмотренного договором события (страхового случая) возместить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 xml:space="preserve"> в пределах определенной в договоре страхования страховой суммы, вред (выплатить страховое возмещение), причиненный вследствие допущенных </w:t>
      </w:r>
      <w:r w:rsidR="00BF6D5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>трахователем ошибок и недостатков при выполнении работ</w:t>
      </w:r>
      <w:r w:rsidR="00BF6D50">
        <w:rPr>
          <w:rFonts w:ascii="Times New Roman" w:hAnsi="Times New Roman" w:cs="Times New Roman"/>
          <w:color w:val="auto"/>
          <w:sz w:val="24"/>
          <w:szCs w:val="24"/>
        </w:rPr>
        <w:t xml:space="preserve"> по подготовке проектной документации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624D">
        <w:rPr>
          <w:rFonts w:ascii="Times New Roman" w:hAnsi="Times New Roman" w:cs="Times New Roman"/>
          <w:color w:val="auto"/>
          <w:sz w:val="24"/>
          <w:szCs w:val="24"/>
        </w:rPr>
        <w:t>оказывающих влияние на безопасность объектов капитального строительства.</w:t>
      </w:r>
    </w:p>
    <w:p w:rsidR="00B035CB" w:rsidRPr="00EC3DA5" w:rsidRDefault="00BF6D50" w:rsidP="00EC3DA5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3DA5">
        <w:rPr>
          <w:rFonts w:ascii="Times New Roman" w:hAnsi="Times New Roman" w:cs="Times New Roman"/>
          <w:color w:val="auto"/>
          <w:sz w:val="24"/>
          <w:szCs w:val="24"/>
        </w:rPr>
        <w:t>Объектом страхования являются не противоречащие законодательству Российской Федерации имущественные интересы страхователя, связанные с его обязанностью возместить в порядке, установленном законодательством Российской Федерации, вред, причиненный страхователем жизни, здоровью и (или) имуществу физических лиц, имуществу юридически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EC3DA5">
        <w:rPr>
          <w:rFonts w:ascii="Times New Roman" w:hAnsi="Times New Roman" w:cs="Times New Roman"/>
          <w:color w:val="auto"/>
          <w:sz w:val="24"/>
          <w:szCs w:val="24"/>
        </w:rPr>
        <w:t xml:space="preserve"> лиц, а также окружающей природной среде </w:t>
      </w:r>
      <w:r w:rsidR="00EC3DA5" w:rsidRPr="00EC3DA5">
        <w:rPr>
          <w:rFonts w:ascii="Times New Roman" w:hAnsi="Times New Roman" w:cs="Times New Roman"/>
          <w:color w:val="auto"/>
          <w:sz w:val="24"/>
          <w:szCs w:val="24"/>
        </w:rPr>
        <w:t>вследствие</w:t>
      </w:r>
      <w:r w:rsidR="00B035CB" w:rsidRPr="00EC3DA5">
        <w:rPr>
          <w:rFonts w:ascii="Times New Roman" w:hAnsi="Times New Roman" w:cs="Times New Roman"/>
          <w:color w:val="auto"/>
          <w:sz w:val="24"/>
          <w:szCs w:val="24"/>
        </w:rPr>
        <w:t xml:space="preserve"> недостатков работ, которые оказывают влияние на безопасность объектов капитального строительства</w:t>
      </w:r>
      <w:r w:rsidR="00EC3D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6D50" w:rsidRPr="00BF6D50" w:rsidRDefault="00BF6D50" w:rsidP="00BF6D50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6D50">
        <w:rPr>
          <w:rFonts w:ascii="Times New Roman" w:hAnsi="Times New Roman" w:cs="Times New Roman"/>
          <w:color w:val="auto"/>
          <w:sz w:val="24"/>
          <w:szCs w:val="24"/>
        </w:rPr>
        <w:t>По договору страхования может быть застрахован риск гражданской ответственности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6D50">
        <w:rPr>
          <w:rFonts w:ascii="Times New Roman" w:hAnsi="Times New Roman" w:cs="Times New Roman"/>
          <w:color w:val="auto"/>
          <w:sz w:val="24"/>
          <w:szCs w:val="24"/>
        </w:rPr>
        <w:t>только самого страхователя.</w:t>
      </w:r>
    </w:p>
    <w:p w:rsidR="00BF6D50" w:rsidRDefault="00BF6D50" w:rsidP="00BF6D50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6D50">
        <w:rPr>
          <w:rFonts w:ascii="Times New Roman" w:hAnsi="Times New Roman" w:cs="Times New Roman"/>
          <w:color w:val="auto"/>
          <w:sz w:val="24"/>
          <w:szCs w:val="24"/>
        </w:rPr>
        <w:t>Договор страхования должен быть заключен в пользу физических и юридических лиц (</w:t>
      </w:r>
      <w:r w:rsidR="00EC3DA5" w:rsidRPr="00BF6D50">
        <w:rPr>
          <w:rFonts w:ascii="Times New Roman" w:hAnsi="Times New Roman" w:cs="Times New Roman"/>
          <w:color w:val="auto"/>
          <w:sz w:val="24"/>
          <w:szCs w:val="24"/>
        </w:rPr>
        <w:t>выгодоприобретателей</w:t>
      </w:r>
      <w:r w:rsidRPr="00BF6D50">
        <w:rPr>
          <w:rFonts w:ascii="Times New Roman" w:hAnsi="Times New Roman" w:cs="Times New Roman"/>
          <w:color w:val="auto"/>
          <w:sz w:val="24"/>
          <w:szCs w:val="24"/>
        </w:rPr>
        <w:t xml:space="preserve">), которым может быть причинен вред вследствие допущенных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F6D50">
        <w:rPr>
          <w:rFonts w:ascii="Times New Roman" w:hAnsi="Times New Roman" w:cs="Times New Roman"/>
          <w:color w:val="auto"/>
          <w:sz w:val="24"/>
          <w:szCs w:val="24"/>
        </w:rPr>
        <w:t>трахователем недостатков при выполнении работ, которые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6D50">
        <w:rPr>
          <w:rFonts w:ascii="Times New Roman" w:hAnsi="Times New Roman" w:cs="Times New Roman"/>
          <w:color w:val="auto"/>
          <w:sz w:val="24"/>
          <w:szCs w:val="24"/>
        </w:rPr>
        <w:t>оказывают влияние на безопасность объектов капитального строительства.</w:t>
      </w:r>
    </w:p>
    <w:p w:rsidR="00EC3DA5" w:rsidRPr="00EC3DA5" w:rsidRDefault="00EC3DA5" w:rsidP="00EC3DA5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3DA5">
        <w:rPr>
          <w:rFonts w:ascii="Times New Roman" w:hAnsi="Times New Roman" w:cs="Times New Roman"/>
          <w:color w:val="auto"/>
          <w:sz w:val="24"/>
          <w:szCs w:val="24"/>
        </w:rPr>
        <w:t xml:space="preserve">Договор страхования должен быть заключен в соответствии с Правилами страхования за причинение вреда вследствие недостатков работ, которые оказывают влияние на безопасность объектов капитального строительства, разработанными и утвержденными в установленном порядке страховой организацией. В договоре страхования должна содержаться ссылка на применение Правил страхования. При этом </w:t>
      </w:r>
      <w:r w:rsidRPr="00EC3DA5">
        <w:rPr>
          <w:rFonts w:ascii="Times New Roman" w:hAnsi="Times New Roman" w:cs="Times New Roman"/>
          <w:color w:val="auto"/>
          <w:sz w:val="24"/>
          <w:szCs w:val="24"/>
        </w:rPr>
        <w:lastRenderedPageBreak/>
        <w:t>условия договора страхования не должны отличаться от условий, установленных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3DA5">
        <w:rPr>
          <w:rFonts w:ascii="Times New Roman" w:hAnsi="Times New Roman" w:cs="Times New Roman"/>
          <w:color w:val="auto"/>
          <w:sz w:val="24"/>
          <w:szCs w:val="24"/>
        </w:rPr>
        <w:t>Правилах страхования.</w:t>
      </w:r>
    </w:p>
    <w:p w:rsidR="00BF6D50" w:rsidRPr="00194E39" w:rsidRDefault="00194E39" w:rsidP="00194E39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4E39">
        <w:rPr>
          <w:rFonts w:ascii="Times New Roman" w:hAnsi="Times New Roman" w:cs="Times New Roman"/>
          <w:color w:val="auto"/>
          <w:sz w:val="24"/>
          <w:szCs w:val="24"/>
        </w:rPr>
        <w:t xml:space="preserve">Страховым случаем при страховании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должно являться совершившееся событие, повлекшее наступление ответственности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трахователя за причинение вреда жизни, здоровью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 xml:space="preserve"> имуществу </w:t>
      </w: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 xml:space="preserve">ыгодоприобретателей, а также вреда окружающей природной среде вследствие ошибок и недостатков, допущенных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трахователем при выполнении работ, поименованных в договоре страхования и оказывающих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влияние на безопасность объектов капитального строительства, в т.ч.:</w:t>
      </w:r>
    </w:p>
    <w:p w:rsidR="00BF6D50" w:rsidRPr="00194E39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4E39">
        <w:rPr>
          <w:rFonts w:ascii="Times New Roman" w:hAnsi="Times New Roman" w:cs="Times New Roman"/>
          <w:color w:val="auto"/>
          <w:sz w:val="24"/>
          <w:szCs w:val="24"/>
        </w:rPr>
        <w:t xml:space="preserve">Несоблюдение (нарушение) должностными лицами и работниками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трахователя при выполнении указанных работ должностных инструкций, правил и других</w:t>
      </w:r>
      <w:r w:rsidR="0001652F" w:rsidRPr="000165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обязательных для применения нормативных актов, определяющих порядок и условия проведения определенных видов работ</w:t>
      </w:r>
      <w:r w:rsidR="00D0202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12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вследствие чего нарушена безопасность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объектов капитального строительства.</w:t>
      </w:r>
    </w:p>
    <w:p w:rsidR="00BF6D50" w:rsidRPr="00194E39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4E39">
        <w:rPr>
          <w:rFonts w:ascii="Times New Roman" w:hAnsi="Times New Roman" w:cs="Times New Roman"/>
          <w:color w:val="auto"/>
          <w:sz w:val="24"/>
          <w:szCs w:val="24"/>
        </w:rPr>
        <w:t>Несоблюдение (нарушение) должностными лицами и работниками страхователя при выполнении указанных работ правил выполнения определенных видов работ, вследствие чего нарушена безопасность объектов капитального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строительства.</w:t>
      </w:r>
    </w:p>
    <w:p w:rsidR="00BF6D50" w:rsidRPr="00194E39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4E39">
        <w:rPr>
          <w:rFonts w:ascii="Times New Roman" w:hAnsi="Times New Roman" w:cs="Times New Roman"/>
          <w:color w:val="auto"/>
          <w:sz w:val="24"/>
          <w:szCs w:val="24"/>
        </w:rPr>
        <w:t>Выполнение указанных работ без соответствующих допусков и разрешений, которые в соответствии с законодательством Российской Федерации страхователь обяз</w:t>
      </w:r>
      <w:r w:rsidR="00FB51FE">
        <w:rPr>
          <w:rFonts w:ascii="Times New Roman" w:hAnsi="Times New Roman" w:cs="Times New Roman"/>
          <w:color w:val="auto"/>
          <w:sz w:val="24"/>
          <w:szCs w:val="24"/>
        </w:rPr>
        <w:t>ан получить до выполнения работ</w:t>
      </w:r>
      <w:r w:rsidR="00D0202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165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вследствие чего нарушена безопасность объектов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капитального строительства.</w:t>
      </w:r>
    </w:p>
    <w:p w:rsidR="00194E39" w:rsidRPr="00194E39" w:rsidRDefault="00194E39" w:rsidP="00194E39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4E39">
        <w:rPr>
          <w:rFonts w:ascii="Times New Roman" w:hAnsi="Times New Roman" w:cs="Times New Roman"/>
          <w:color w:val="auto"/>
          <w:sz w:val="24"/>
          <w:szCs w:val="24"/>
        </w:rPr>
        <w:t>Страховой случай должен считаться имевшим место при условии, что:</w:t>
      </w:r>
    </w:p>
    <w:p w:rsidR="00194E39" w:rsidRPr="00194E39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4E39">
        <w:rPr>
          <w:rFonts w:ascii="Times New Roman" w:hAnsi="Times New Roman" w:cs="Times New Roman"/>
          <w:color w:val="auto"/>
          <w:sz w:val="24"/>
          <w:szCs w:val="24"/>
        </w:rPr>
        <w:t xml:space="preserve">Имеется причинно-следственная связь между причинением страхователем вреда и выполнением </w:t>
      </w:r>
      <w:r w:rsidR="000117E8" w:rsidRPr="00194E39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страхователем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работ, оказывающих влияние на безопасность объектов капитального строительства, ответственность за которые предусмотрена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E39">
        <w:rPr>
          <w:rFonts w:ascii="Times New Roman" w:hAnsi="Times New Roman" w:cs="Times New Roman"/>
          <w:color w:val="auto"/>
          <w:sz w:val="24"/>
          <w:szCs w:val="24"/>
        </w:rPr>
        <w:t>условиями договора страхования.</w:t>
      </w:r>
    </w:p>
    <w:p w:rsidR="00194E39" w:rsidRPr="000117E8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17E8">
        <w:rPr>
          <w:rFonts w:ascii="Times New Roman" w:hAnsi="Times New Roman" w:cs="Times New Roman"/>
          <w:color w:val="auto"/>
          <w:sz w:val="24"/>
          <w:szCs w:val="24"/>
        </w:rPr>
        <w:t>Ошибки и недостатки в работах, которые оказывают влияние на безопасность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объектов капитального строительства</w:t>
      </w:r>
      <w:r w:rsidR="00D0202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165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были допущены в период срока действия</w:t>
      </w:r>
      <w:r w:rsid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договора страхования.</w:t>
      </w:r>
    </w:p>
    <w:p w:rsidR="00194E39" w:rsidRPr="000117E8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Вред был причинен 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страхователем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вследствие ошибок или недостатков,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произведенных при выполнении им работ, которые оказывают влияние на безопасность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объектов капитального строительства</w:t>
      </w:r>
      <w:r w:rsidR="00D020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либо в период действия договора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страхования, либо в течение трех лет по истечении срока действия договора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страхования. Договором страхования может быть предусмотрен более длительный срок, в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период действия которого вред, причиненный страхователем вследствие ошибок или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недостатков, произведенных при выполнении им работ, которые оказывают влияние на</w:t>
      </w:r>
      <w:r w:rsidR="000117E8"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 xml:space="preserve">безопасность объектов капитального строительства, будет признаваться </w:t>
      </w:r>
      <w:r w:rsidR="007D3625" w:rsidRPr="000117E8">
        <w:rPr>
          <w:rFonts w:ascii="Times New Roman" w:hAnsi="Times New Roman" w:cs="Times New Roman"/>
          <w:color w:val="auto"/>
          <w:sz w:val="24"/>
          <w:szCs w:val="24"/>
        </w:rPr>
        <w:t>страховщиком</w:t>
      </w:r>
      <w:r w:rsidR="007D3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7E8">
        <w:rPr>
          <w:rFonts w:ascii="Times New Roman" w:hAnsi="Times New Roman" w:cs="Times New Roman"/>
          <w:color w:val="auto"/>
          <w:sz w:val="24"/>
          <w:szCs w:val="24"/>
        </w:rPr>
        <w:t>страховым случаем.</w:t>
      </w:r>
    </w:p>
    <w:p w:rsidR="00194E39" w:rsidRPr="007D3625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Требования о возмещении вреда, причиненного наступившим страховым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событием, заявлены 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выгодоприобретателями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в соответствии с нормами законодательства Российской Федерации.</w:t>
      </w:r>
    </w:p>
    <w:p w:rsidR="00BF6D50" w:rsidRPr="007D3625" w:rsidRDefault="00194E39" w:rsidP="00194E39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Факт причинения вреда 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>выгодоприобретателям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, а также окружающей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природной среде подтвержден вступившим в законную силу судебным решением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 либо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документами 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>выгодоприобретателей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D3625" w:rsidRPr="007D3625">
        <w:rPr>
          <w:rFonts w:ascii="Times New Roman" w:hAnsi="Times New Roman" w:cs="Times New Roman"/>
          <w:color w:val="auto"/>
          <w:sz w:val="24"/>
          <w:szCs w:val="24"/>
        </w:rPr>
        <w:t>страхователя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, а также документами заказчиков,</w:t>
      </w:r>
      <w:r w:rsidR="007D3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контрагентов, заключениями экспертов, оценщиков и т.п.</w:t>
      </w:r>
    </w:p>
    <w:p w:rsidR="007D3625" w:rsidRPr="007D3625" w:rsidRDefault="007D3625" w:rsidP="007D3625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По условиям договора страхования допускаются следующие исключения из состава событий, на случай наступления которых производится страхование (причинение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вреда вследствие):</w:t>
      </w:r>
    </w:p>
    <w:p w:rsidR="007D3625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Воздействия ядерного взрыва, радиации или радиоактивного заражения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3625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Военных действий, а также маневров или иных военных мероприятий,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террористических действий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3625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Гражданской войны, народных волнений всякого рода или забастовок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3625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Изъятия, конфискации, реквизиции, ареста, повреждения или уничтожения объекта капитального строительства или иного имущества физических и юридических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лиц по распоряжению государственных органов (органов власти и управления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F6D50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Действия обстоятельств непреодолимой силы – чрезвычайные и непредотвратимые при данных условиях обстоятельства, такие как: буря, вихрь, шквал, ураган, шторм, смерч, наводнение, затопление, в т.ч. из-за атмосферных осадков, землетрясения, перемещения, оседания или просадки грунта, оползня, обвала, селя, снежных лавин, камнепада, града, действия морозов или иные стихийные бедствия (иные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чрезвычайные ситуации и явления, относящиеся к разряду катастроф).</w:t>
      </w:r>
    </w:p>
    <w:p w:rsidR="007D3625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Умышленных действий страхователя или выгодоприобретателя, а равно их работников</w:t>
      </w:r>
      <w:r w:rsidR="00D02028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01652F" w:rsidRPr="0001652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направленных на причинение вреда. Страховщик не освобождается от выплаты страхового возмещения за причинение вреда страхователем жизни и здоровью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выгодоприобретателей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3625" w:rsidRPr="007D3625" w:rsidRDefault="007D3625" w:rsidP="007D362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625">
        <w:rPr>
          <w:rFonts w:ascii="Times New Roman" w:hAnsi="Times New Roman" w:cs="Times New Roman"/>
          <w:color w:val="auto"/>
          <w:sz w:val="24"/>
          <w:szCs w:val="24"/>
        </w:rPr>
        <w:t>Действий, которые имели место или начало которых имело место до момента заключения договора страхования и которые были известны страхователю на момент заключения договора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 xml:space="preserve"> или страхователь должен был предвидеть, что такие действия могут привести к предъявлению в его адрес требований о возмещении вреда жизни, здоровью и/или имуществу выгодоприобретателей, а также вреда окружающей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625">
        <w:rPr>
          <w:rFonts w:ascii="Times New Roman" w:hAnsi="Times New Roman" w:cs="Times New Roman"/>
          <w:color w:val="auto"/>
          <w:sz w:val="24"/>
          <w:szCs w:val="24"/>
        </w:rPr>
        <w:t>среде.</w:t>
      </w:r>
    </w:p>
    <w:p w:rsidR="00BF6D50" w:rsidRPr="002777F5" w:rsidRDefault="007D3625" w:rsidP="002777F5">
      <w:pPr>
        <w:pStyle w:val="blacktext"/>
        <w:tabs>
          <w:tab w:val="num" w:pos="1134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Данный перечень является закрытым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 xml:space="preserve"> и расширению, в том числе и договором</w:t>
      </w:r>
      <w:r w:rsidR="00277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страхования, не подлежит.</w:t>
      </w:r>
    </w:p>
    <w:p w:rsidR="002777F5" w:rsidRPr="002777F5" w:rsidRDefault="002777F5" w:rsidP="002777F5">
      <w:pPr>
        <w:pStyle w:val="blacktext"/>
        <w:numPr>
          <w:ilvl w:val="1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При страховании, в соответствии с договором страхования, допускается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освобождение от возмещения следующих расходов: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Убытки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вред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, вызванные курсовой разницей, неустойками, штрафами, любые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косвенные убытки, в том числе упущенная выгода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Вред, нанесенный деловой репутации, и требования о возмещении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морального вреда.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Вред, причиненный лицам, находящимся со страхователем в трудовых отношениях, во время исполнения ими трудовых обязанностей, в соответствии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договором (контрактом) согласно законодательству о труде Российской Федерации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Вред, причиненный имуществу, которым страхователь обладает на праве собственности, праве хозяйственного ведения или праве оперативного управления, либо на ином законном основании (на праве аренды, лизинга, по договору хранения, по доверенности, в силу распоряжения соответствующего органа о передаче ему имущества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и т.п.)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 о возмещении вреда вследствие убытков, связанных с эксплуатацией автомобилей, предназначенных для движения по дорогам общего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пользования, с эксплуатацией воздушных и водных судов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Требования о причинении вреда вследствие неплатежеспособности или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банкротства страхователя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Требования о причинении вреда вследствие воздействия асбестовой пыли,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асбеста, диэтилстирола, диоксина, мочевинного формальдегида.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Убытки, связанные с эстетическими последствиями причинения вреда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окружающей природной среде.</w:t>
      </w:r>
    </w:p>
    <w:p w:rsidR="00BF6D50" w:rsidRDefault="002777F5" w:rsidP="002777F5">
      <w:pPr>
        <w:pStyle w:val="blacktext"/>
        <w:tabs>
          <w:tab w:val="num" w:pos="1134"/>
        </w:tabs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Расширение в договоре страхования перечня исключений и видов, невозмещаемых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страховщиком убытков (расходов) по сравнению с вышеуказанными, не допускается.</w:t>
      </w:r>
    </w:p>
    <w:p w:rsidR="002777F5" w:rsidRPr="002777F5" w:rsidRDefault="002777F5" w:rsidP="00371FE0">
      <w:pPr>
        <w:pStyle w:val="blacktext"/>
        <w:numPr>
          <w:ilvl w:val="1"/>
          <w:numId w:val="1"/>
        </w:numPr>
        <w:tabs>
          <w:tab w:val="num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Договор страхования должен заключат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ся на срок, согласованный страховщиком и страхователем, но не менее чем на 12 (двенадцать)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месяцев.</w:t>
      </w:r>
    </w:p>
    <w:p w:rsidR="002777F5" w:rsidRPr="002777F5" w:rsidRDefault="002777F5" w:rsidP="00371FE0">
      <w:pPr>
        <w:pStyle w:val="blacktext"/>
        <w:numPr>
          <w:ilvl w:val="1"/>
          <w:numId w:val="1"/>
        </w:numPr>
        <w:tabs>
          <w:tab w:val="num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В договоре страхования должны быть установлены случаи его прекращения,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>связи с: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>Истечением срока его действия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7F1CB1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Исполнением </w:t>
      </w:r>
      <w:r w:rsidR="007F1CB1"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страховщиком 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обязательств перед </w:t>
      </w:r>
      <w:r w:rsidR="007F1CB1"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страхователем 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>по договору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>в полном объеме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7F1CB1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Ликвидацией </w:t>
      </w:r>
      <w:r w:rsidR="007F1CB1" w:rsidRPr="007F1CB1">
        <w:rPr>
          <w:rFonts w:ascii="Times New Roman" w:hAnsi="Times New Roman" w:cs="Times New Roman"/>
          <w:color w:val="auto"/>
          <w:sz w:val="24"/>
          <w:szCs w:val="24"/>
        </w:rPr>
        <w:t>страхователя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>, являющегося юридическим лицом (смерти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1CB1" w:rsidRPr="007F1CB1">
        <w:rPr>
          <w:rFonts w:ascii="Times New Roman" w:hAnsi="Times New Roman" w:cs="Times New Roman"/>
          <w:color w:val="auto"/>
          <w:sz w:val="24"/>
          <w:szCs w:val="24"/>
        </w:rPr>
        <w:t>страхователя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>, являющегося индивидуальным предпринимателем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2777F5" w:rsidRPr="007F1CB1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Ликвидацией </w:t>
      </w:r>
      <w:r w:rsidR="007F1CB1" w:rsidRPr="007F1CB1">
        <w:rPr>
          <w:rFonts w:ascii="Times New Roman" w:hAnsi="Times New Roman" w:cs="Times New Roman"/>
          <w:color w:val="auto"/>
          <w:sz w:val="24"/>
          <w:szCs w:val="24"/>
        </w:rPr>
        <w:t xml:space="preserve">страховщика 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>в порядке, установленном законодатель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 xml:space="preserve">ством </w:t>
      </w:r>
      <w:r w:rsidRPr="007F1CB1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2777F5" w:rsidRDefault="002777F5" w:rsidP="002777F5">
      <w:pPr>
        <w:pStyle w:val="blacktext"/>
        <w:numPr>
          <w:ilvl w:val="2"/>
          <w:numId w:val="1"/>
        </w:numPr>
        <w:tabs>
          <w:tab w:val="num" w:pos="1134"/>
        </w:tabs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7F5">
        <w:rPr>
          <w:rFonts w:ascii="Times New Roman" w:hAnsi="Times New Roman" w:cs="Times New Roman"/>
          <w:color w:val="auto"/>
          <w:sz w:val="24"/>
          <w:szCs w:val="24"/>
        </w:rPr>
        <w:t xml:space="preserve">Прекращением </w:t>
      </w:r>
      <w:r w:rsidR="007F1CB1" w:rsidRPr="002777F5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страхователем </w:t>
      </w:r>
      <w:r w:rsidRPr="002777F5">
        <w:rPr>
          <w:rFonts w:ascii="Times New Roman" w:hAnsi="Times New Roman" w:cs="Times New Roman"/>
          <w:color w:val="auto"/>
          <w:sz w:val="24"/>
          <w:szCs w:val="24"/>
        </w:rPr>
        <w:t xml:space="preserve">членства в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7F1CB1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FC54F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77F5" w:rsidRPr="00913F55" w:rsidRDefault="002777F5" w:rsidP="00D81BCB">
      <w:pPr>
        <w:pStyle w:val="blacktext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Отзывом у 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страхователя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>свидетельства о допуске ко всем видам работ,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>оказывающим влияние н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 безопасность объектов капитального строительства. В случае,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когда у 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страхователя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>отзывается свидетельство только на один или несколько видов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>работ, ответственность по которым застрахована по договору страхования, договор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страхования сохраняет свою силу в части тех видов работ, по которым у 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страхователя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>не</w:t>
      </w:r>
      <w:r w:rsidR="007F1CB1"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1BCB">
        <w:rPr>
          <w:rFonts w:ascii="Times New Roman" w:hAnsi="Times New Roman" w:cs="Times New Roman"/>
          <w:color w:val="auto"/>
          <w:sz w:val="24"/>
          <w:szCs w:val="24"/>
        </w:rPr>
        <w:t xml:space="preserve">отозвано свидетельство. </w:t>
      </w:r>
      <w:r w:rsidR="00D81BCB" w:rsidRPr="00D81BCB">
        <w:rPr>
          <w:rFonts w:ascii="Times New Roman" w:hAnsi="Times New Roman" w:cs="Times New Roman"/>
          <w:color w:val="auto"/>
          <w:sz w:val="24"/>
          <w:szCs w:val="24"/>
        </w:rPr>
        <w:t>Страхователь в течение 3 (трех) рабочих дней с даты отзыва свидетельства обязан письменно сообщить об этом страховщику</w:t>
      </w:r>
      <w:r w:rsidR="00D81B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3F55" w:rsidRPr="00913F55" w:rsidRDefault="00954EAA" w:rsidP="00371FE0">
      <w:pPr>
        <w:pStyle w:val="blacktext"/>
        <w:numPr>
          <w:ilvl w:val="1"/>
          <w:numId w:val="36"/>
        </w:numPr>
        <w:tabs>
          <w:tab w:val="num" w:pos="1134"/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F55">
        <w:rPr>
          <w:rFonts w:ascii="Times New Roman" w:hAnsi="Times New Roman" w:cs="Times New Roman"/>
          <w:color w:val="auto"/>
          <w:sz w:val="24"/>
          <w:szCs w:val="24"/>
        </w:rPr>
        <w:t>Страховая сумма в договоре страхования устанавливается в зависимости от показателей деятельности Страхователя, гражданская ответственность которого застрахована, за предшествующий заключению договора страхования календарный год</w:t>
      </w:r>
      <w:r w:rsidRPr="00913F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EAA" w:rsidRPr="00913F55" w:rsidRDefault="007F1CB1" w:rsidP="00371FE0">
      <w:pPr>
        <w:pStyle w:val="blacktext"/>
        <w:numPr>
          <w:ilvl w:val="1"/>
          <w:numId w:val="36"/>
        </w:numPr>
        <w:tabs>
          <w:tab w:val="num" w:pos="1134"/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3F55">
        <w:rPr>
          <w:rFonts w:ascii="Times New Roman" w:hAnsi="Times New Roman" w:cs="Times New Roman"/>
          <w:color w:val="auto"/>
          <w:sz w:val="24"/>
          <w:szCs w:val="24"/>
        </w:rPr>
        <w:t xml:space="preserve">Страховая сумма по договору страхования должна определяться </w:t>
      </w:r>
      <w:r w:rsidR="00FA6A89" w:rsidRPr="00913F5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954EAA" w:rsidRPr="00913F55">
        <w:rPr>
          <w:rFonts w:ascii="Times New Roman" w:hAnsi="Times New Roman" w:cs="Times New Roman"/>
          <w:color w:val="auto"/>
          <w:sz w:val="24"/>
          <w:szCs w:val="24"/>
        </w:rPr>
        <w:t>таблицей 1.</w:t>
      </w:r>
    </w:p>
    <w:p w:rsidR="00954EAA" w:rsidRDefault="00954EAA" w:rsidP="00954EAA">
      <w:pPr>
        <w:pStyle w:val="blacktext"/>
        <w:spacing w:before="0" w:beforeAutospacing="0" w:after="0" w:afterAutospacing="0" w:line="276" w:lineRule="auto"/>
        <w:ind w:left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701"/>
        <w:gridCol w:w="1701"/>
        <w:gridCol w:w="2410"/>
      </w:tblGrid>
      <w:tr w:rsidR="00F96646" w:rsidTr="00D02028"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46" w:rsidRPr="00110F42" w:rsidRDefault="00F96646" w:rsidP="00F966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 xml:space="preserve">Объем финансового оборота в связи с деятельностью по </w:t>
            </w:r>
            <w:r>
              <w:rPr>
                <w:bCs/>
                <w:color w:val="000000"/>
                <w:sz w:val="20"/>
                <w:szCs w:val="20"/>
              </w:rPr>
              <w:t>выполнению проектных работ</w:t>
            </w:r>
          </w:p>
          <w:p w:rsidR="00F96646" w:rsidRPr="00110F42" w:rsidRDefault="00F96646" w:rsidP="00F96646">
            <w:pPr>
              <w:snapToGrid w:val="0"/>
              <w:jc w:val="center"/>
              <w:rPr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>за 12 (двенадцать) предыдущих месяцев (руб.)</w:t>
            </w:r>
          </w:p>
        </w:tc>
      </w:tr>
      <w:tr w:rsidR="00B34D0F" w:rsidTr="00B34D0F">
        <w:trPr>
          <w:trHeight w:val="8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F" w:rsidRPr="00110F42" w:rsidRDefault="00385E1C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Без опыта работы или </w:t>
            </w:r>
            <w:r w:rsidR="00B34D0F" w:rsidRPr="00110F42">
              <w:rPr>
                <w:bCs/>
                <w:color w:val="000000"/>
                <w:sz w:val="20"/>
                <w:szCs w:val="20"/>
              </w:rPr>
              <w:t xml:space="preserve">до </w:t>
            </w:r>
            <w:r w:rsidR="00B34D0F">
              <w:rPr>
                <w:bCs/>
                <w:color w:val="000000"/>
                <w:sz w:val="20"/>
                <w:szCs w:val="20"/>
              </w:rPr>
              <w:t>5</w:t>
            </w:r>
            <w:r w:rsidR="00B34D0F" w:rsidRPr="00110F42">
              <w:rPr>
                <w:bCs/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 xml:space="preserve">до 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110F42">
              <w:rPr>
                <w:bCs/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>до 50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>до 3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110F42">
              <w:rPr>
                <w:bCs/>
                <w:color w:val="000000"/>
                <w:sz w:val="20"/>
                <w:szCs w:val="20"/>
              </w:rPr>
              <w:t xml:space="preserve"> м</w:t>
            </w:r>
            <w:r>
              <w:rPr>
                <w:bCs/>
                <w:color w:val="000000"/>
                <w:sz w:val="20"/>
                <w:szCs w:val="20"/>
              </w:rPr>
              <w:t>лн.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110F42" w:rsidRDefault="00B34D0F" w:rsidP="00F06CB5">
            <w:pPr>
              <w:snapToGrid w:val="0"/>
              <w:rPr>
                <w:sz w:val="20"/>
                <w:szCs w:val="20"/>
              </w:rPr>
            </w:pPr>
          </w:p>
          <w:p w:rsidR="00B34D0F" w:rsidRPr="00110F42" w:rsidRDefault="00B34D0F" w:rsidP="00F06C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10F42">
              <w:rPr>
                <w:sz w:val="20"/>
                <w:szCs w:val="20"/>
              </w:rPr>
              <w:t>0 мл</w:t>
            </w:r>
            <w:r>
              <w:rPr>
                <w:sz w:val="20"/>
                <w:szCs w:val="20"/>
              </w:rPr>
              <w:t>н</w:t>
            </w:r>
            <w:r w:rsidRPr="00110F42">
              <w:rPr>
                <w:sz w:val="20"/>
                <w:szCs w:val="20"/>
              </w:rPr>
              <w:t>. и более</w:t>
            </w:r>
          </w:p>
          <w:p w:rsidR="00B34D0F" w:rsidRPr="00110F42" w:rsidRDefault="00B34D0F" w:rsidP="00954E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646" w:rsidTr="00F96646">
        <w:trPr>
          <w:trHeight w:val="42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46" w:rsidRPr="00110F42" w:rsidRDefault="00F96646" w:rsidP="00F96646">
            <w:pPr>
              <w:snapToGrid w:val="0"/>
              <w:jc w:val="center"/>
              <w:rPr>
                <w:sz w:val="20"/>
                <w:szCs w:val="20"/>
              </w:rPr>
            </w:pPr>
            <w:r w:rsidRPr="00110F42">
              <w:rPr>
                <w:color w:val="000000"/>
                <w:sz w:val="20"/>
                <w:szCs w:val="20"/>
              </w:rPr>
              <w:t>Страховая сумма, тыс. руб. (минимальные показатели)</w:t>
            </w:r>
          </w:p>
        </w:tc>
      </w:tr>
      <w:tr w:rsidR="00F96646" w:rsidRPr="000B7FA7" w:rsidTr="00D02028">
        <w:trPr>
          <w:trHeight w:val="4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46" w:rsidRPr="000B7FA7" w:rsidRDefault="00F96646" w:rsidP="00644EAF">
            <w:pPr>
              <w:jc w:val="center"/>
              <w:rPr>
                <w:bCs/>
                <w:sz w:val="20"/>
                <w:szCs w:val="20"/>
              </w:rPr>
            </w:pPr>
            <w:r w:rsidRPr="000B7FA7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46" w:rsidRPr="000B7FA7" w:rsidRDefault="00F96646" w:rsidP="00644EAF">
            <w:pPr>
              <w:jc w:val="center"/>
              <w:rPr>
                <w:bCs/>
                <w:sz w:val="20"/>
                <w:szCs w:val="20"/>
              </w:rPr>
            </w:pPr>
            <w:r w:rsidRPr="000B7FA7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46" w:rsidRPr="000B7FA7" w:rsidRDefault="00CC7376" w:rsidP="00644EAF">
            <w:pPr>
              <w:jc w:val="center"/>
              <w:rPr>
                <w:sz w:val="20"/>
                <w:szCs w:val="20"/>
              </w:rPr>
            </w:pPr>
            <w:r w:rsidRPr="000B7FA7">
              <w:rPr>
                <w:sz w:val="20"/>
                <w:szCs w:val="20"/>
              </w:rPr>
              <w:t>10</w:t>
            </w:r>
            <w:r w:rsidR="00F96646" w:rsidRPr="000B7FA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46" w:rsidRPr="000B7FA7" w:rsidRDefault="00F96646" w:rsidP="00644EAF">
            <w:pPr>
              <w:jc w:val="center"/>
              <w:rPr>
                <w:sz w:val="20"/>
                <w:szCs w:val="20"/>
              </w:rPr>
            </w:pPr>
            <w:r w:rsidRPr="000B7FA7">
              <w:rPr>
                <w:sz w:val="20"/>
                <w:szCs w:val="20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46" w:rsidRPr="000B7FA7" w:rsidRDefault="00F96646" w:rsidP="00644EAF">
            <w:pPr>
              <w:jc w:val="center"/>
              <w:rPr>
                <w:sz w:val="20"/>
                <w:szCs w:val="20"/>
              </w:rPr>
            </w:pPr>
            <w:r w:rsidRPr="000B7FA7">
              <w:rPr>
                <w:sz w:val="20"/>
                <w:szCs w:val="20"/>
              </w:rPr>
              <w:t>3 000 и более</w:t>
            </w:r>
          </w:p>
        </w:tc>
      </w:tr>
    </w:tbl>
    <w:p w:rsidR="00954EAA" w:rsidRPr="000B7FA7" w:rsidRDefault="00954EAA" w:rsidP="00D02028">
      <w:pPr>
        <w:pStyle w:val="blacktext"/>
        <w:tabs>
          <w:tab w:val="left" w:pos="1418"/>
          <w:tab w:val="left" w:pos="170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2E65" w:rsidRPr="00D02028" w:rsidRDefault="00954EAA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71C9">
        <w:rPr>
          <w:rFonts w:ascii="Times New Roman" w:hAnsi="Times New Roman" w:cs="Times New Roman"/>
          <w:color w:val="auto"/>
          <w:sz w:val="24"/>
          <w:szCs w:val="24"/>
        </w:rPr>
        <w:t>По согласованию со Страховщиком страховая сумма по договору страхования может быть установлена в большем размере.</w:t>
      </w:r>
    </w:p>
    <w:p w:rsidR="00672E65" w:rsidRPr="00D02028" w:rsidRDefault="00F06CB5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EA0">
        <w:rPr>
          <w:rFonts w:ascii="Times New Roman" w:hAnsi="Times New Roman" w:cs="Times New Roman"/>
          <w:color w:val="000000"/>
          <w:sz w:val="24"/>
          <w:szCs w:val="24"/>
        </w:rPr>
        <w:t xml:space="preserve">В договоре страхования, в случае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7EA0">
        <w:rPr>
          <w:rFonts w:ascii="Times New Roman" w:hAnsi="Times New Roman" w:cs="Times New Roman"/>
          <w:color w:val="000000"/>
          <w:sz w:val="24"/>
          <w:szCs w:val="24"/>
        </w:rPr>
        <w:t>трахователь осуществляет работы на объектах</w:t>
      </w:r>
      <w:r w:rsidRPr="00BD2E4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27EA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статье 48.1 Градостроительного кодекса Российской Федерации, должно быть обязательное указание на то, что вышеуказанный перечень работ осуществляется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27EA0">
        <w:rPr>
          <w:rFonts w:ascii="Times New Roman" w:hAnsi="Times New Roman" w:cs="Times New Roman"/>
          <w:color w:val="000000"/>
          <w:sz w:val="24"/>
          <w:szCs w:val="24"/>
        </w:rPr>
        <w:t>собо опасны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27EA0">
        <w:rPr>
          <w:rFonts w:ascii="Times New Roman" w:hAnsi="Times New Roman" w:cs="Times New Roman"/>
          <w:color w:val="000000"/>
          <w:sz w:val="24"/>
          <w:szCs w:val="24"/>
        </w:rPr>
        <w:t>, технически сложны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27EA0">
        <w:rPr>
          <w:rFonts w:ascii="Times New Roman" w:hAnsi="Times New Roman" w:cs="Times New Roman"/>
          <w:color w:val="000000"/>
          <w:sz w:val="24"/>
          <w:szCs w:val="24"/>
        </w:rPr>
        <w:t xml:space="preserve"> и уникальны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27EA0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672E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E65" w:rsidRPr="00D02028" w:rsidRDefault="00F06CB5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оформления Свидетельства на допуск к работам по организации </w:t>
      </w:r>
      <w:r w:rsidR="00F96646" w:rsidRPr="00F96646">
        <w:rPr>
          <w:rFonts w:ascii="Times New Roman" w:hAnsi="Times New Roman" w:cs="Times New Roman"/>
          <w:color w:val="000000"/>
          <w:sz w:val="24"/>
          <w:szCs w:val="24"/>
        </w:rPr>
        <w:t>подготовки проектной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особо опасных и технически сложных объектах размер страховой суммы устанавливается в зависимости от стоимости одного договора, в соответствии с таблицей 2.</w:t>
      </w:r>
    </w:p>
    <w:p w:rsidR="001E7FE1" w:rsidRDefault="001E7FE1" w:rsidP="00F06CB5">
      <w:pPr>
        <w:pStyle w:val="blacktext"/>
        <w:tabs>
          <w:tab w:val="left" w:pos="1134"/>
        </w:tabs>
        <w:spacing w:before="0" w:beforeAutospacing="0" w:after="0" w:afterAutospacing="0" w:line="276" w:lineRule="auto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CB5" w:rsidRDefault="00F06CB5" w:rsidP="00F06CB5">
      <w:pPr>
        <w:pStyle w:val="blacktext"/>
        <w:tabs>
          <w:tab w:val="left" w:pos="1134"/>
        </w:tabs>
        <w:spacing w:before="0" w:beforeAutospacing="0" w:after="0" w:afterAutospacing="0" w:line="276" w:lineRule="auto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701"/>
        <w:gridCol w:w="1701"/>
        <w:gridCol w:w="2410"/>
      </w:tblGrid>
      <w:tr w:rsidR="00672E65" w:rsidRPr="00110F42" w:rsidTr="00D02028">
        <w:trPr>
          <w:trHeight w:val="65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65" w:rsidRDefault="00672E65" w:rsidP="00672E6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Стоимость одного договора на выполнение проектных работ на особо опасных и </w:t>
            </w:r>
          </w:p>
          <w:p w:rsidR="00672E65" w:rsidRPr="00110F42" w:rsidRDefault="00672E65" w:rsidP="00672E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технически сложных объектах</w:t>
            </w:r>
            <w:r w:rsidRPr="00110F42">
              <w:rPr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B34D0F" w:rsidRPr="00110F42" w:rsidTr="00D02028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 xml:space="preserve">до 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110F42">
              <w:rPr>
                <w:bCs/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 xml:space="preserve">до 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110F42">
              <w:rPr>
                <w:bCs/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>до 50 млн.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D0F" w:rsidRPr="00110F42" w:rsidRDefault="00B34D0F" w:rsidP="00B34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0F42">
              <w:rPr>
                <w:bCs/>
                <w:color w:val="000000"/>
                <w:sz w:val="20"/>
                <w:szCs w:val="20"/>
              </w:rPr>
              <w:t>до 3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110F42">
              <w:rPr>
                <w:bCs/>
                <w:color w:val="000000"/>
                <w:sz w:val="20"/>
                <w:szCs w:val="20"/>
              </w:rPr>
              <w:t xml:space="preserve"> мл</w:t>
            </w: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110F4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110F42" w:rsidRDefault="00B34D0F" w:rsidP="00F06CB5">
            <w:pPr>
              <w:snapToGrid w:val="0"/>
              <w:rPr>
                <w:sz w:val="20"/>
                <w:szCs w:val="20"/>
              </w:rPr>
            </w:pPr>
          </w:p>
          <w:p w:rsidR="00B34D0F" w:rsidRPr="00110F42" w:rsidRDefault="00672E65" w:rsidP="00F06C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B34D0F" w:rsidRPr="00110F42">
              <w:rPr>
                <w:sz w:val="20"/>
                <w:szCs w:val="20"/>
              </w:rPr>
              <w:t xml:space="preserve"> мл</w:t>
            </w:r>
            <w:r>
              <w:rPr>
                <w:sz w:val="20"/>
                <w:szCs w:val="20"/>
              </w:rPr>
              <w:t>н</w:t>
            </w:r>
            <w:r w:rsidR="00B34D0F" w:rsidRPr="00110F42">
              <w:rPr>
                <w:sz w:val="20"/>
                <w:szCs w:val="20"/>
              </w:rPr>
              <w:t>. и более</w:t>
            </w:r>
          </w:p>
          <w:p w:rsidR="00B34D0F" w:rsidRPr="00110F42" w:rsidRDefault="00B34D0F" w:rsidP="00F06C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2E65" w:rsidRPr="00110F42" w:rsidTr="00D02028">
        <w:trPr>
          <w:trHeight w:val="39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65" w:rsidRPr="00110F42" w:rsidRDefault="00672E65" w:rsidP="00672E65">
            <w:pPr>
              <w:snapToGrid w:val="0"/>
              <w:jc w:val="center"/>
              <w:rPr>
                <w:sz w:val="20"/>
                <w:szCs w:val="20"/>
              </w:rPr>
            </w:pPr>
            <w:r w:rsidRPr="00110F42">
              <w:rPr>
                <w:color w:val="000000"/>
                <w:sz w:val="20"/>
                <w:szCs w:val="20"/>
              </w:rPr>
              <w:t>Страховая сумма, тыс. руб. (минимальные показатели)</w:t>
            </w:r>
          </w:p>
        </w:tc>
      </w:tr>
      <w:tr w:rsidR="00B34D0F" w:rsidRPr="00110F42" w:rsidTr="00D02028">
        <w:trPr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0B7FA7" w:rsidRDefault="007341A3" w:rsidP="00F06CB5">
            <w:pPr>
              <w:jc w:val="center"/>
              <w:rPr>
                <w:bCs/>
                <w:sz w:val="20"/>
                <w:szCs w:val="20"/>
              </w:rPr>
            </w:pPr>
            <w:r w:rsidRPr="000B7FA7">
              <w:rPr>
                <w:bCs/>
                <w:sz w:val="20"/>
                <w:szCs w:val="20"/>
              </w:rPr>
              <w:t>35</w:t>
            </w:r>
            <w:r w:rsidR="00B34D0F" w:rsidRPr="000B7FA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0B7FA7" w:rsidRDefault="00385E1C" w:rsidP="00F06CB5">
            <w:pPr>
              <w:jc w:val="center"/>
              <w:rPr>
                <w:bCs/>
                <w:sz w:val="20"/>
                <w:szCs w:val="20"/>
              </w:rPr>
            </w:pPr>
            <w:r w:rsidRPr="000B7FA7">
              <w:rPr>
                <w:bCs/>
                <w:sz w:val="20"/>
                <w:szCs w:val="20"/>
              </w:rPr>
              <w:t>5</w:t>
            </w:r>
            <w:r w:rsidR="00B34D0F" w:rsidRPr="000B7F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0B7FA7" w:rsidRDefault="00CC7376" w:rsidP="00F06CB5">
            <w:pPr>
              <w:jc w:val="center"/>
              <w:rPr>
                <w:sz w:val="20"/>
                <w:szCs w:val="20"/>
              </w:rPr>
            </w:pPr>
            <w:r w:rsidRPr="000B7FA7">
              <w:rPr>
                <w:sz w:val="20"/>
                <w:szCs w:val="20"/>
              </w:rPr>
              <w:t>10</w:t>
            </w:r>
            <w:r w:rsidR="00B34D0F" w:rsidRPr="000B7FA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0B7FA7" w:rsidRDefault="00385E1C" w:rsidP="00385E1C">
            <w:pPr>
              <w:jc w:val="center"/>
              <w:rPr>
                <w:sz w:val="20"/>
                <w:szCs w:val="20"/>
              </w:rPr>
            </w:pPr>
            <w:r w:rsidRPr="000B7FA7">
              <w:rPr>
                <w:sz w:val="20"/>
                <w:szCs w:val="20"/>
              </w:rPr>
              <w:t>2 0</w:t>
            </w:r>
            <w:r w:rsidR="00B34D0F" w:rsidRPr="000B7FA7">
              <w:rPr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0F" w:rsidRPr="000B7FA7" w:rsidRDefault="00385E1C" w:rsidP="00385E1C">
            <w:pPr>
              <w:jc w:val="center"/>
              <w:rPr>
                <w:sz w:val="20"/>
                <w:szCs w:val="20"/>
              </w:rPr>
            </w:pPr>
            <w:r w:rsidRPr="000B7FA7">
              <w:rPr>
                <w:sz w:val="20"/>
                <w:szCs w:val="20"/>
              </w:rPr>
              <w:t>3 0</w:t>
            </w:r>
            <w:r w:rsidR="00B34D0F" w:rsidRPr="000B7FA7">
              <w:rPr>
                <w:sz w:val="20"/>
                <w:szCs w:val="20"/>
              </w:rPr>
              <w:t>00 и более</w:t>
            </w:r>
          </w:p>
        </w:tc>
      </w:tr>
    </w:tbl>
    <w:p w:rsidR="00F06CB5" w:rsidRDefault="00F06CB5" w:rsidP="00F06CB5">
      <w:pPr>
        <w:pStyle w:val="blacktext"/>
        <w:tabs>
          <w:tab w:val="left" w:pos="1418"/>
          <w:tab w:val="left" w:pos="170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4EAA" w:rsidRPr="007341A3" w:rsidRDefault="008C4967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4EAA">
        <w:rPr>
          <w:rFonts w:ascii="Times New Roman" w:hAnsi="Times New Roman" w:cs="Times New Roman"/>
          <w:color w:val="auto"/>
          <w:sz w:val="24"/>
          <w:szCs w:val="24"/>
        </w:rPr>
        <w:t>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размера, который она составляла на момент наступления страхового случая.</w:t>
      </w:r>
      <w:r w:rsidR="007341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41A3">
        <w:rPr>
          <w:rFonts w:ascii="Times New Roman" w:hAnsi="Times New Roman" w:cs="Times New Roman"/>
          <w:color w:val="auto"/>
          <w:sz w:val="24"/>
          <w:szCs w:val="24"/>
        </w:rPr>
        <w:t xml:space="preserve">В течение </w:t>
      </w:r>
      <w:r w:rsidR="004F750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341A3">
        <w:rPr>
          <w:rFonts w:ascii="Times New Roman" w:hAnsi="Times New Roman" w:cs="Times New Roman"/>
          <w:color w:val="auto"/>
          <w:sz w:val="24"/>
          <w:szCs w:val="24"/>
        </w:rPr>
        <w:t>0 (</w:t>
      </w:r>
      <w:r w:rsidR="004F7507">
        <w:rPr>
          <w:rFonts w:ascii="Times New Roman" w:hAnsi="Times New Roman" w:cs="Times New Roman"/>
          <w:color w:val="auto"/>
          <w:sz w:val="24"/>
          <w:szCs w:val="24"/>
        </w:rPr>
        <w:t>десяти</w:t>
      </w:r>
      <w:r w:rsidRPr="007341A3">
        <w:rPr>
          <w:rFonts w:ascii="Times New Roman" w:hAnsi="Times New Roman" w:cs="Times New Roman"/>
          <w:color w:val="auto"/>
          <w:sz w:val="24"/>
          <w:szCs w:val="24"/>
        </w:rPr>
        <w:t xml:space="preserve">) дней с даты выплаты страхового возмещения страхователь обязан представить в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7341A3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 дополнение (дополнительное соглашение) к договору страхования, подтверждающее восстановление страховой суммы до размера, который она составляла на момент наступления страхового случая.</w:t>
      </w:r>
    </w:p>
    <w:p w:rsidR="002777F5" w:rsidRDefault="00490251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025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651DF" w:rsidRPr="00490251">
        <w:rPr>
          <w:rFonts w:ascii="Times New Roman" w:hAnsi="Times New Roman" w:cs="Times New Roman"/>
          <w:color w:val="auto"/>
          <w:sz w:val="24"/>
          <w:szCs w:val="24"/>
        </w:rPr>
        <w:t>ри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 подаче членом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заявления о </w:t>
      </w:r>
      <w:r w:rsidR="002651DF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внесении изменений в свидетельство о допуске, в части увеличения количества видов </w:t>
      </w:r>
      <w:r w:rsidR="00AF09A4" w:rsidRPr="00490251">
        <w:rPr>
          <w:rFonts w:ascii="Times New Roman" w:hAnsi="Times New Roman" w:cs="Times New Roman"/>
          <w:color w:val="auto"/>
          <w:sz w:val="24"/>
          <w:szCs w:val="24"/>
        </w:rPr>
        <w:t>работ,</w:t>
      </w:r>
      <w:r w:rsidR="002651DF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 член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2651DF" w:rsidRPr="00490251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55DA8" w:rsidRPr="00755D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совместно с заявлением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должен 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>представ</w:t>
      </w:r>
      <w:r>
        <w:rPr>
          <w:rFonts w:ascii="Times New Roman" w:hAnsi="Times New Roman" w:cs="Times New Roman"/>
          <w:color w:val="auto"/>
          <w:sz w:val="24"/>
          <w:szCs w:val="24"/>
        </w:rPr>
        <w:t>ить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соответствующее 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дополнение (дополнительное соглашение) к договору страхования </w:t>
      </w:r>
      <w:r w:rsidR="002B1F66">
        <w:rPr>
          <w:rFonts w:ascii="Times New Roman" w:hAnsi="Times New Roman" w:cs="Times New Roman"/>
          <w:color w:val="auto"/>
          <w:sz w:val="24"/>
          <w:szCs w:val="24"/>
        </w:rPr>
        <w:t xml:space="preserve">по внесенным 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 изменени</w:t>
      </w:r>
      <w:r w:rsidR="002B1F66">
        <w:rPr>
          <w:rFonts w:ascii="Times New Roman" w:hAnsi="Times New Roman" w:cs="Times New Roman"/>
          <w:color w:val="auto"/>
          <w:sz w:val="24"/>
          <w:szCs w:val="24"/>
        </w:rPr>
        <w:t>ям</w:t>
      </w:r>
      <w:r w:rsidR="00DC7F04" w:rsidRPr="004902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0251" w:rsidRPr="00D02028" w:rsidRDefault="00755DA8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2028">
        <w:rPr>
          <w:rFonts w:ascii="Times New Roman" w:hAnsi="Times New Roman" w:cs="Times New Roman"/>
          <w:color w:val="auto"/>
          <w:sz w:val="24"/>
          <w:szCs w:val="24"/>
        </w:rPr>
        <w:t xml:space="preserve">В договоре страхования гражданской ответственности может быть установлена франшиза в размере не </w:t>
      </w:r>
      <w:r w:rsidR="004F7507">
        <w:rPr>
          <w:rFonts w:ascii="Times New Roman" w:hAnsi="Times New Roman" w:cs="Times New Roman"/>
          <w:color w:val="auto"/>
          <w:sz w:val="24"/>
          <w:szCs w:val="24"/>
        </w:rPr>
        <w:t>бол</w:t>
      </w:r>
      <w:r w:rsidRPr="00D02028">
        <w:rPr>
          <w:rFonts w:ascii="Times New Roman" w:hAnsi="Times New Roman" w:cs="Times New Roman"/>
          <w:color w:val="auto"/>
          <w:sz w:val="24"/>
          <w:szCs w:val="24"/>
        </w:rPr>
        <w:t xml:space="preserve">ее </w:t>
      </w:r>
      <w:r w:rsidR="004F750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02028">
        <w:rPr>
          <w:rFonts w:ascii="Times New Roman" w:hAnsi="Times New Roman" w:cs="Times New Roman"/>
          <w:color w:val="auto"/>
          <w:sz w:val="24"/>
          <w:szCs w:val="24"/>
        </w:rPr>
        <w:t>0 (</w:t>
      </w:r>
      <w:r w:rsidR="004F7507">
        <w:rPr>
          <w:rFonts w:ascii="Times New Roman" w:hAnsi="Times New Roman" w:cs="Times New Roman"/>
          <w:color w:val="auto"/>
          <w:sz w:val="24"/>
          <w:szCs w:val="24"/>
        </w:rPr>
        <w:t>пятидесяти</w:t>
      </w:r>
      <w:r w:rsidRPr="00D02028">
        <w:rPr>
          <w:rFonts w:ascii="Times New Roman" w:hAnsi="Times New Roman" w:cs="Times New Roman"/>
          <w:color w:val="auto"/>
          <w:sz w:val="24"/>
          <w:szCs w:val="24"/>
        </w:rPr>
        <w:t>) тысяч рублей.</w:t>
      </w:r>
    </w:p>
    <w:p w:rsidR="00490251" w:rsidRPr="00490251" w:rsidRDefault="00490251" w:rsidP="00371FE0">
      <w:pPr>
        <w:pStyle w:val="blacktext"/>
        <w:numPr>
          <w:ilvl w:val="1"/>
          <w:numId w:val="3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Условиями договора страхования должно быть предусмотрено незамедлительное уведомление </w:t>
      </w:r>
      <w:r w:rsidR="00FE0F1A">
        <w:rPr>
          <w:rFonts w:ascii="Times New Roman" w:hAnsi="Times New Roman" w:cs="Times New Roman"/>
          <w:color w:val="auto"/>
          <w:sz w:val="24"/>
          <w:szCs w:val="24"/>
        </w:rPr>
        <w:t xml:space="preserve">страхователем 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страховщика и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>о наступлении страхового случая, или наступлении события</w:t>
      </w:r>
      <w:r w:rsidR="00AF09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 имеющего признаки такового, не позднее </w:t>
      </w:r>
      <w:r>
        <w:rPr>
          <w:rFonts w:ascii="Times New Roman" w:hAnsi="Times New Roman" w:cs="Times New Roman"/>
          <w:color w:val="auto"/>
          <w:sz w:val="24"/>
          <w:szCs w:val="24"/>
        </w:rPr>
        <w:t>24 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>часов с</w:t>
      </w:r>
      <w:r w:rsidR="00FE0F1A">
        <w:rPr>
          <w:rFonts w:ascii="Times New Roman" w:hAnsi="Times New Roman" w:cs="Times New Roman"/>
          <w:color w:val="auto"/>
          <w:sz w:val="24"/>
          <w:szCs w:val="24"/>
        </w:rPr>
        <w:t xml:space="preserve"> того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 момента</w:t>
      </w:r>
      <w:r w:rsidR="00FE0F1A">
        <w:rPr>
          <w:rFonts w:ascii="Times New Roman" w:hAnsi="Times New Roman" w:cs="Times New Roman"/>
          <w:color w:val="auto"/>
          <w:sz w:val="24"/>
          <w:szCs w:val="24"/>
        </w:rPr>
        <w:t>, когда событие стало известно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0F1A">
        <w:rPr>
          <w:rFonts w:ascii="Times New Roman" w:hAnsi="Times New Roman" w:cs="Times New Roman"/>
          <w:color w:val="auto"/>
          <w:sz w:val="24"/>
          <w:szCs w:val="24"/>
        </w:rPr>
        <w:t>страхователю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6D50" w:rsidRPr="00490251" w:rsidRDefault="00490251" w:rsidP="005B269C">
      <w:pPr>
        <w:pStyle w:val="blacktext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0251">
        <w:rPr>
          <w:rFonts w:ascii="Times New Roman" w:hAnsi="Times New Roman" w:cs="Times New Roman"/>
          <w:color w:val="auto"/>
          <w:sz w:val="24"/>
          <w:szCs w:val="24"/>
        </w:rPr>
        <w:t xml:space="preserve">Условиями договора страхования должны быть предусмотрены случаи возникновения обязанности страховщика по выплате страхового возмещения, как в случае решения судебного органа, признавшего обязанность страхователя возместить вред, 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причиненный жизни, здоровью и имуществу третьих лиц, имуществу юридических лиц, окружающей природной среде, так и в случае добровольного признания страхователем (при условии наличия и документального подтверждения прямой причинно-следственной связи причинения вреда и недостатков, допущенных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251">
        <w:rPr>
          <w:rFonts w:ascii="Times New Roman" w:hAnsi="Times New Roman" w:cs="Times New Roman"/>
          <w:color w:val="auto"/>
          <w:sz w:val="24"/>
          <w:szCs w:val="24"/>
        </w:rPr>
        <w:t>страхователем) своей обязанности по возмещению вреда.</w:t>
      </w:r>
    </w:p>
    <w:p w:rsidR="004E76E0" w:rsidRPr="00AB0BCF" w:rsidRDefault="0086388C" w:rsidP="00270C3A">
      <w:pPr>
        <w:pStyle w:val="1"/>
        <w:spacing w:line="276" w:lineRule="auto"/>
      </w:pPr>
      <w:bookmarkStart w:id="10" w:name="_Toc356823915"/>
      <w:r>
        <w:t>Требования к страховой организации</w:t>
      </w:r>
      <w:bookmarkEnd w:id="10"/>
    </w:p>
    <w:p w:rsidR="0086388C" w:rsidRDefault="0086388C" w:rsidP="00371FE0">
      <w:pPr>
        <w:pStyle w:val="blacktext"/>
        <w:numPr>
          <w:ilvl w:val="1"/>
          <w:numId w:val="3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Обязательные требования к страховой организации:</w:t>
      </w:r>
    </w:p>
    <w:p w:rsidR="0086388C" w:rsidRPr="0086388C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C">
        <w:rPr>
          <w:rFonts w:ascii="Times New Roman" w:hAnsi="Times New Roman" w:cs="Times New Roman"/>
          <w:color w:val="auto"/>
          <w:sz w:val="24"/>
          <w:szCs w:val="24"/>
        </w:rPr>
        <w:t>Страховая организация имеет действующую лицензию на осуществление страховой деятельности, выданную Федеральной службой страхового надзора Российской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388C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Pr="0086388C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C">
        <w:rPr>
          <w:rFonts w:ascii="Times New Roman" w:hAnsi="Times New Roman" w:cs="Times New Roman"/>
          <w:color w:val="auto"/>
          <w:sz w:val="24"/>
          <w:szCs w:val="24"/>
        </w:rPr>
        <w:t>Страховая организация имеет действующую лицензию (приложение к лицензии) на осуществление страхования гражданской ответственности за причинение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388C">
        <w:rPr>
          <w:rFonts w:ascii="Times New Roman" w:hAnsi="Times New Roman" w:cs="Times New Roman"/>
          <w:color w:val="auto"/>
          <w:sz w:val="24"/>
          <w:szCs w:val="24"/>
        </w:rPr>
        <w:t>вреда третьим лицам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Pr="0086388C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C">
        <w:rPr>
          <w:rFonts w:ascii="Times New Roman" w:hAnsi="Times New Roman" w:cs="Times New Roman"/>
          <w:color w:val="auto"/>
          <w:sz w:val="24"/>
          <w:szCs w:val="24"/>
        </w:rPr>
        <w:t>Страховой организацией разработаны и утверждены Правила страхования гражданской ответственности за причинение вреда вследствие недостатков работ, которые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388C">
        <w:rPr>
          <w:rFonts w:ascii="Times New Roman" w:hAnsi="Times New Roman" w:cs="Times New Roman"/>
          <w:color w:val="auto"/>
          <w:sz w:val="24"/>
          <w:szCs w:val="24"/>
        </w:rPr>
        <w:t>оказывают влияние на безопасность объектов капительного строительства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Pr="0086388C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C">
        <w:rPr>
          <w:rFonts w:ascii="Times New Roman" w:hAnsi="Times New Roman" w:cs="Times New Roman"/>
          <w:color w:val="auto"/>
          <w:sz w:val="24"/>
          <w:szCs w:val="24"/>
        </w:rPr>
        <w:t xml:space="preserve">Страховая организация работает на рынке страховых услуг не менее </w:t>
      </w:r>
      <w:r>
        <w:rPr>
          <w:rFonts w:ascii="Times New Roman" w:hAnsi="Times New Roman" w:cs="Times New Roman"/>
          <w:color w:val="auto"/>
          <w:sz w:val="24"/>
          <w:szCs w:val="24"/>
        </w:rPr>
        <w:t>5 (</w:t>
      </w:r>
      <w:r w:rsidRPr="0086388C">
        <w:rPr>
          <w:rFonts w:ascii="Times New Roman" w:hAnsi="Times New Roman" w:cs="Times New Roman"/>
          <w:color w:val="auto"/>
          <w:sz w:val="24"/>
          <w:szCs w:val="24"/>
        </w:rPr>
        <w:t>пяти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86388C">
        <w:rPr>
          <w:rFonts w:ascii="Times New Roman" w:hAnsi="Times New Roman" w:cs="Times New Roman"/>
          <w:color w:val="auto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388C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388C">
        <w:rPr>
          <w:rFonts w:ascii="Times New Roman" w:hAnsi="Times New Roman" w:cs="Times New Roman"/>
          <w:color w:val="auto"/>
          <w:sz w:val="24"/>
          <w:szCs w:val="24"/>
        </w:rPr>
        <w:t>отношении страховой организации не ведется процедура банкротства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Pr="00AD37FA" w:rsidRDefault="0086388C" w:rsidP="00371FE0">
      <w:pPr>
        <w:pStyle w:val="blacktext"/>
        <w:numPr>
          <w:ilvl w:val="1"/>
          <w:numId w:val="3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7FA">
        <w:rPr>
          <w:rFonts w:ascii="Times New Roman" w:hAnsi="Times New Roman" w:cs="Times New Roman"/>
          <w:color w:val="auto"/>
          <w:sz w:val="24"/>
          <w:szCs w:val="24"/>
        </w:rPr>
        <w:t>Для подтверждения соответствия указанным критериям вместе с копией</w:t>
      </w:r>
      <w:r w:rsidR="00AD37FA"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договора страхования гражданской ответственности 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член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7FA7"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долж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н представ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ить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следующие документы:</w:t>
      </w:r>
    </w:p>
    <w:p w:rsidR="0086388C" w:rsidRPr="00AD37FA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7FA">
        <w:rPr>
          <w:rFonts w:ascii="Times New Roman" w:hAnsi="Times New Roman" w:cs="Times New Roman"/>
          <w:color w:val="auto"/>
          <w:sz w:val="24"/>
          <w:szCs w:val="24"/>
        </w:rPr>
        <w:t>Копи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(заверенн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печатью страховой организации) действующей лицензии</w:t>
      </w:r>
      <w:r w:rsidR="00AD37FA"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на осуществление страховой деятельности и приложение к лицензии на осуществление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страхования гражданской ответственности за вред, причиненный третьим лицам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Pr="00AD37FA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7FA">
        <w:rPr>
          <w:rFonts w:ascii="Times New Roman" w:hAnsi="Times New Roman" w:cs="Times New Roman"/>
          <w:color w:val="auto"/>
          <w:sz w:val="24"/>
          <w:szCs w:val="24"/>
        </w:rPr>
        <w:t>Копи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(прошит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и заверенн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печатью страховой организации) Правил</w:t>
      </w:r>
      <w:r w:rsidR="00AD37FA"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страхования гражданской ответственности за причинение вреда вследствие недостатков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работ, влияющих на безопасность объектов капитального строительства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Pr="00AD37FA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7FA">
        <w:rPr>
          <w:rFonts w:ascii="Times New Roman" w:hAnsi="Times New Roman" w:cs="Times New Roman"/>
          <w:color w:val="auto"/>
          <w:sz w:val="24"/>
          <w:szCs w:val="24"/>
        </w:rPr>
        <w:t>Копи</w:t>
      </w:r>
      <w:r w:rsidR="00AD37FA" w:rsidRPr="00AD37F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свидетельства о регистрации юридического лица (страховой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86388C" w:rsidRPr="00AD37FA" w:rsidRDefault="0086388C" w:rsidP="00954EAA">
      <w:pPr>
        <w:pStyle w:val="blacktext"/>
        <w:numPr>
          <w:ilvl w:val="2"/>
          <w:numId w:val="37"/>
        </w:numPr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7FA">
        <w:rPr>
          <w:rFonts w:ascii="Times New Roman" w:hAnsi="Times New Roman" w:cs="Times New Roman"/>
          <w:color w:val="auto"/>
          <w:sz w:val="24"/>
          <w:szCs w:val="24"/>
        </w:rPr>
        <w:t>Письмо, заверенное руководителями страховой организации, об отсутствии в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отношении 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данной страховой организации</w:t>
      </w:r>
      <w:r w:rsidRPr="00AD37FA">
        <w:rPr>
          <w:rFonts w:ascii="Times New Roman" w:hAnsi="Times New Roman" w:cs="Times New Roman"/>
          <w:color w:val="auto"/>
          <w:sz w:val="24"/>
          <w:szCs w:val="24"/>
        </w:rPr>
        <w:t xml:space="preserve"> процедуры банкротства</w:t>
      </w:r>
      <w:r w:rsidR="00AD37F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388C" w:rsidRDefault="000B7FA7" w:rsidP="00371FE0">
      <w:pPr>
        <w:pStyle w:val="blacktext"/>
        <w:numPr>
          <w:ilvl w:val="1"/>
          <w:numId w:val="3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НП «Союзнефтегазпроект» вправе самостоятельно запрашивать 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страховых организаций документы, подтверждающие </w:t>
      </w:r>
      <w:r w:rsidR="00B139BF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их 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>соответствие настоящ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им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Требованиям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>, и на основ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39BF" w:rsidRPr="00B139BF">
        <w:rPr>
          <w:rFonts w:ascii="Times New Roman" w:hAnsi="Times New Roman" w:cs="Times New Roman"/>
          <w:color w:val="auto"/>
          <w:sz w:val="24"/>
          <w:szCs w:val="24"/>
        </w:rPr>
        <w:t>полученных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документов, формировать список страховых организаций, рекомендованных </w:t>
      </w:r>
      <w:r w:rsidR="00B139BF" w:rsidRPr="00B139BF">
        <w:rPr>
          <w:rFonts w:ascii="Times New Roman" w:hAnsi="Times New Roman" w:cs="Times New Roman"/>
          <w:color w:val="auto"/>
          <w:sz w:val="24"/>
          <w:szCs w:val="24"/>
        </w:rPr>
        <w:t>член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="00B139BF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B139BF" w:rsidRPr="00B139BF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 xml:space="preserve"> для страхования г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ражданской ответственности. При этом </w:t>
      </w:r>
      <w:r>
        <w:rPr>
          <w:rFonts w:ascii="Times New Roman" w:hAnsi="Times New Roman" w:cs="Times New Roman"/>
          <w:color w:val="auto"/>
          <w:sz w:val="24"/>
          <w:szCs w:val="24"/>
        </w:rPr>
        <w:t>СРО 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>НП «Союзнефтегазпроект» не вправе принуждать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 xml:space="preserve"> к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заключ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ению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договор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AD37FA" w:rsidRPr="00B139BF">
        <w:rPr>
          <w:rFonts w:ascii="Times New Roman" w:hAnsi="Times New Roman" w:cs="Times New Roman"/>
          <w:color w:val="auto"/>
          <w:sz w:val="24"/>
          <w:szCs w:val="24"/>
        </w:rPr>
        <w:t xml:space="preserve"> страхования со страховыми организациями, входящими в список рекомен</w:t>
      </w:r>
      <w:r w:rsidR="00B139BF">
        <w:rPr>
          <w:rFonts w:ascii="Times New Roman" w:hAnsi="Times New Roman" w:cs="Times New Roman"/>
          <w:color w:val="auto"/>
          <w:sz w:val="24"/>
          <w:szCs w:val="24"/>
        </w:rPr>
        <w:t>дованных страховых организаций.</w:t>
      </w:r>
    </w:p>
    <w:p w:rsidR="00870AFB" w:rsidRPr="00657607" w:rsidRDefault="00870AFB" w:rsidP="00870AFB">
      <w:pPr>
        <w:pStyle w:val="1"/>
        <w:numPr>
          <w:ilvl w:val="0"/>
          <w:numId w:val="37"/>
        </w:numPr>
        <w:spacing w:line="276" w:lineRule="auto"/>
      </w:pPr>
      <w:bookmarkStart w:id="11" w:name="_Toc333575776"/>
      <w:bookmarkStart w:id="12" w:name="_Toc336338646"/>
      <w:bookmarkStart w:id="13" w:name="_Toc356823916"/>
      <w:r w:rsidRPr="00657607">
        <w:t>Заключительные положения</w:t>
      </w:r>
      <w:bookmarkEnd w:id="11"/>
      <w:bookmarkEnd w:id="12"/>
      <w:bookmarkEnd w:id="13"/>
      <w:r w:rsidRPr="00657607">
        <w:t xml:space="preserve"> </w:t>
      </w:r>
    </w:p>
    <w:p w:rsidR="00870AFB" w:rsidRPr="00CB4FAF" w:rsidRDefault="00870AFB" w:rsidP="00870AFB">
      <w:pPr>
        <w:numPr>
          <w:ilvl w:val="1"/>
          <w:numId w:val="37"/>
        </w:numPr>
        <w:spacing w:line="276" w:lineRule="auto"/>
        <w:ind w:left="0" w:firstLine="709"/>
        <w:jc w:val="both"/>
        <w:outlineLvl w:val="1"/>
        <w:rPr>
          <w:color w:val="000000" w:themeColor="text1"/>
          <w:sz w:val="20"/>
        </w:rPr>
      </w:pPr>
      <w:r w:rsidRPr="00CB4FAF">
        <w:rPr>
          <w:color w:val="000000" w:themeColor="text1"/>
        </w:rPr>
        <w:lastRenderedPageBreak/>
        <w:t>Настоящие Требования, а также изменения и дополнения к ним вступают в силу с момента их утверждения Советом СРО НП «Союзнефтегазпроект» большинством голосов от числа членов Совета, присутствующих на заседании.</w:t>
      </w:r>
    </w:p>
    <w:p w:rsidR="00953DE3" w:rsidRPr="00CB4FAF" w:rsidRDefault="00A81411" w:rsidP="00953DE3">
      <w:pPr>
        <w:numPr>
          <w:ilvl w:val="1"/>
          <w:numId w:val="37"/>
        </w:numPr>
        <w:spacing w:line="276" w:lineRule="auto"/>
        <w:ind w:left="0" w:firstLine="709"/>
        <w:jc w:val="both"/>
        <w:outlineLvl w:val="1"/>
        <w:rPr>
          <w:color w:val="000000" w:themeColor="text1"/>
          <w:sz w:val="20"/>
        </w:rPr>
      </w:pPr>
      <w:r w:rsidRPr="00CB4FAF">
        <w:rPr>
          <w:color w:val="000000" w:themeColor="text1"/>
        </w:rPr>
        <w:t xml:space="preserve">Настоящие </w:t>
      </w:r>
      <w:r w:rsidR="00953DE3" w:rsidRPr="00CB4FAF">
        <w:rPr>
          <w:color w:val="000000" w:themeColor="text1"/>
        </w:rPr>
        <w:t>Требования к страхованию гражданской ответственности в случае причинения членами саморегулируемой организации Некоммерческое партнерство «Союз проектировщиков нефтегазовой отрасли» вреда вследствие недостатков работ, оказывающих влияние на безопасность объектов капитального строительства, вступают в силу с 29 мая 2013 года</w:t>
      </w:r>
    </w:p>
    <w:p w:rsidR="00870AFB" w:rsidRDefault="00870AFB" w:rsidP="00870AFB">
      <w:pPr>
        <w:pStyle w:val="1"/>
        <w:numPr>
          <w:ilvl w:val="0"/>
          <w:numId w:val="0"/>
        </w:numPr>
        <w:spacing w:line="276" w:lineRule="auto"/>
        <w:ind w:left="786"/>
        <w:jc w:val="left"/>
        <w:rPr>
          <w:szCs w:val="24"/>
        </w:rPr>
      </w:pPr>
    </w:p>
    <w:p w:rsidR="001E7FE1" w:rsidRPr="006D1418" w:rsidRDefault="001E7FE1" w:rsidP="006D1418">
      <w:pPr>
        <w:pStyle w:val="1"/>
        <w:numPr>
          <w:ilvl w:val="0"/>
          <w:numId w:val="0"/>
        </w:numPr>
        <w:spacing w:line="276" w:lineRule="auto"/>
        <w:ind w:left="786"/>
      </w:pPr>
      <w:r>
        <w:rPr>
          <w:szCs w:val="24"/>
        </w:rPr>
        <w:br w:type="page"/>
      </w:r>
      <w:bookmarkStart w:id="14" w:name="_Toc301859967"/>
      <w:bookmarkStart w:id="15" w:name="_Toc356823917"/>
      <w:r w:rsidRPr="006D1418">
        <w:lastRenderedPageBreak/>
        <w:t>Приложение А</w:t>
      </w:r>
      <w:r w:rsidRPr="006D1418">
        <w:br/>
        <w:t>(обязательное)</w:t>
      </w:r>
      <w:r w:rsidRPr="006D1418">
        <w:br/>
        <w:t>Форма уведомления</w:t>
      </w:r>
      <w:bookmarkEnd w:id="14"/>
      <w:r w:rsidR="00101713">
        <w:t xml:space="preserve"> </w:t>
      </w:r>
      <w:r w:rsidR="00545987">
        <w:br/>
      </w:r>
      <w:r w:rsidR="00545987">
        <w:rPr>
          <w:szCs w:val="24"/>
        </w:rPr>
        <w:t xml:space="preserve">об изменениях в </w:t>
      </w:r>
      <w:r w:rsidR="00545987" w:rsidRPr="00832881">
        <w:rPr>
          <w:szCs w:val="24"/>
        </w:rPr>
        <w:t>договор</w:t>
      </w:r>
      <w:r w:rsidR="00545987">
        <w:rPr>
          <w:szCs w:val="24"/>
        </w:rPr>
        <w:t>е</w:t>
      </w:r>
      <w:r w:rsidR="00545987" w:rsidRPr="00832881">
        <w:rPr>
          <w:szCs w:val="24"/>
        </w:rPr>
        <w:t xml:space="preserve"> страхования</w:t>
      </w:r>
      <w:bookmarkEnd w:id="15"/>
    </w:p>
    <w:p w:rsidR="001E7FE1" w:rsidRDefault="001E7FE1" w:rsidP="001E7FE1">
      <w:pPr>
        <w:pStyle w:val="1"/>
        <w:numPr>
          <w:ilvl w:val="0"/>
          <w:numId w:val="0"/>
        </w:numPr>
        <w:spacing w:after="0"/>
        <w:ind w:left="720"/>
        <w:rPr>
          <w:szCs w:val="24"/>
        </w:rPr>
      </w:pPr>
    </w:p>
    <w:p w:rsidR="001E7FE1" w:rsidRPr="007D3032" w:rsidRDefault="001E7FE1" w:rsidP="001E7FE1">
      <w:pPr>
        <w:pStyle w:val="1"/>
        <w:numPr>
          <w:ilvl w:val="0"/>
          <w:numId w:val="0"/>
        </w:numPr>
        <w:spacing w:after="0" w:line="276" w:lineRule="auto"/>
        <w:ind w:left="720"/>
        <w:rPr>
          <w:i/>
          <w:szCs w:val="24"/>
        </w:rPr>
      </w:pPr>
      <w:bookmarkStart w:id="16" w:name="_Toc303592780"/>
      <w:bookmarkStart w:id="17" w:name="_Toc356823918"/>
      <w:r w:rsidRPr="007D3032">
        <w:rPr>
          <w:i/>
          <w:szCs w:val="24"/>
        </w:rPr>
        <w:t>На бланке организации</w:t>
      </w:r>
      <w:bookmarkEnd w:id="16"/>
      <w:bookmarkEnd w:id="17"/>
    </w:p>
    <w:p w:rsidR="001E7FE1" w:rsidRPr="007D3032" w:rsidRDefault="001E7FE1" w:rsidP="001E7FE1">
      <w:pPr>
        <w:pStyle w:val="1"/>
        <w:numPr>
          <w:ilvl w:val="0"/>
          <w:numId w:val="0"/>
        </w:numPr>
        <w:spacing w:after="0" w:line="276" w:lineRule="auto"/>
        <w:ind w:left="720"/>
        <w:rPr>
          <w:b w:val="0"/>
          <w:szCs w:val="24"/>
        </w:rPr>
      </w:pPr>
    </w:p>
    <w:p w:rsidR="001E7FE1" w:rsidRPr="007D3032" w:rsidRDefault="001E7FE1" w:rsidP="001E7FE1">
      <w:pPr>
        <w:pStyle w:val="aa"/>
        <w:tabs>
          <w:tab w:val="left" w:pos="2410"/>
          <w:tab w:val="left" w:pos="4962"/>
        </w:tabs>
        <w:rPr>
          <w:u w:val="single"/>
        </w:rPr>
      </w:pPr>
      <w:r w:rsidRPr="007D3032">
        <w:t xml:space="preserve">От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  <w:r w:rsidRPr="007D3032">
        <w:t xml:space="preserve"> №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</w:p>
    <w:p w:rsidR="001E7FE1" w:rsidRPr="007D3032" w:rsidRDefault="001E7FE1" w:rsidP="001E7FE1">
      <w:pPr>
        <w:pStyle w:val="aa"/>
        <w:tabs>
          <w:tab w:val="left" w:pos="1935"/>
        </w:tabs>
      </w:pPr>
      <w:r w:rsidRPr="007D3032">
        <w:tab/>
      </w:r>
    </w:p>
    <w:p w:rsidR="001E7FE1" w:rsidRPr="007D3032" w:rsidRDefault="001E7FE1" w:rsidP="001E7FE1">
      <w:pPr>
        <w:pStyle w:val="aa"/>
        <w:tabs>
          <w:tab w:val="left" w:pos="2694"/>
          <w:tab w:val="left" w:pos="4962"/>
        </w:tabs>
      </w:pPr>
      <w:r w:rsidRPr="007D3032">
        <w:t xml:space="preserve">на №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  <w:r w:rsidRPr="007D3032">
        <w:t xml:space="preserve"> от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</w:p>
    <w:p w:rsidR="001E7FE1" w:rsidRPr="00170C3F" w:rsidRDefault="001E7FE1" w:rsidP="001E7FE1">
      <w:pPr>
        <w:ind w:left="5670"/>
      </w:pPr>
      <w:r>
        <w:t>Генеральному директору</w:t>
      </w:r>
    </w:p>
    <w:p w:rsidR="001E7FE1" w:rsidRPr="00170C3F" w:rsidRDefault="000B7FA7" w:rsidP="001E7FE1">
      <w:pPr>
        <w:ind w:left="5670"/>
      </w:pPr>
      <w:r>
        <w:t>СРО </w:t>
      </w:r>
      <w:r w:rsidR="001E7FE1">
        <w:t>НП «Союзнефтегазпроект»</w:t>
      </w:r>
    </w:p>
    <w:p w:rsidR="001E7FE1" w:rsidRPr="00170C3F" w:rsidRDefault="001E7FE1" w:rsidP="001E7FE1">
      <w:pPr>
        <w:ind w:left="5670"/>
      </w:pPr>
      <w:r w:rsidRPr="00170C3F">
        <w:t>&lt;И.О. Фамилия адресата&gt;</w:t>
      </w:r>
    </w:p>
    <w:p w:rsidR="001E7FE1" w:rsidRPr="00C159EC" w:rsidRDefault="001E7FE1" w:rsidP="001E7FE1">
      <w:pPr>
        <w:ind w:left="5670"/>
      </w:pPr>
      <w:r w:rsidRPr="00C159EC">
        <w:t>Факс: ...</w:t>
      </w:r>
    </w:p>
    <w:p w:rsidR="001E7FE1" w:rsidRPr="007D3032" w:rsidRDefault="001E7FE1" w:rsidP="001E7FE1">
      <w:pPr>
        <w:rPr>
          <w:sz w:val="20"/>
        </w:rPr>
      </w:pPr>
      <w:r w:rsidRPr="007D3032">
        <w:rPr>
          <w:sz w:val="20"/>
        </w:rPr>
        <w:t>&lt;</w:t>
      </w:r>
      <w:r w:rsidR="00545987" w:rsidRPr="00545987">
        <w:rPr>
          <w:sz w:val="20"/>
          <w:szCs w:val="20"/>
        </w:rPr>
        <w:t>Уведомление об изменениях в договоре страхования</w:t>
      </w:r>
      <w:r w:rsidR="00545987" w:rsidRPr="00832881">
        <w:t xml:space="preserve"> </w:t>
      </w:r>
      <w:r w:rsidRPr="007D3032">
        <w:rPr>
          <w:sz w:val="20"/>
        </w:rPr>
        <w:t>&gt;</w:t>
      </w:r>
    </w:p>
    <w:p w:rsidR="001E7FE1" w:rsidRDefault="001E7FE1" w:rsidP="001E7FE1">
      <w:pPr>
        <w:jc w:val="center"/>
      </w:pPr>
    </w:p>
    <w:p w:rsidR="001E7FE1" w:rsidRPr="00170C3F" w:rsidRDefault="001E7FE1" w:rsidP="001E7FE1">
      <w:pPr>
        <w:jc w:val="center"/>
      </w:pPr>
    </w:p>
    <w:p w:rsidR="001E7FE1" w:rsidRPr="00170C3F" w:rsidRDefault="001E7FE1" w:rsidP="001E7FE1">
      <w:pPr>
        <w:jc w:val="center"/>
      </w:pPr>
      <w:r w:rsidRPr="00170C3F">
        <w:t>Уважаемый(ая) &lt;Имя Отчество&gt;!</w:t>
      </w:r>
    </w:p>
    <w:p w:rsidR="001E7FE1" w:rsidRPr="00170C3F" w:rsidRDefault="001E7FE1" w:rsidP="001E7FE1"/>
    <w:p w:rsidR="00102E6D" w:rsidRDefault="00545987" w:rsidP="0022718F">
      <w:pPr>
        <w:spacing w:line="276" w:lineRule="auto"/>
        <w:ind w:firstLine="709"/>
        <w:jc w:val="both"/>
      </w:pPr>
      <w:r>
        <w:t>Уведомляем, о том, что «__»___________ 20__ года</w:t>
      </w:r>
      <w:r w:rsidR="00B45D8B">
        <w:t xml:space="preserve"> были внесены изменения в договор страхования №____ от «___»_________ 2</w:t>
      </w:r>
      <w:r w:rsidR="00102E6D">
        <w:t>0__ года.</w:t>
      </w:r>
    </w:p>
    <w:p w:rsidR="00102E6D" w:rsidRDefault="00102E6D" w:rsidP="0022718F">
      <w:pPr>
        <w:spacing w:line="276" w:lineRule="auto"/>
      </w:pPr>
      <w:r>
        <w:t>Изменения были сделаны на основании ___________________________________________</w:t>
      </w:r>
    </w:p>
    <w:p w:rsidR="00102E6D" w:rsidRDefault="0022718F" w:rsidP="0022718F">
      <w:pPr>
        <w:ind w:firstLine="709"/>
        <w:rPr>
          <w:sz w:val="18"/>
          <w:szCs w:val="18"/>
        </w:rPr>
      </w:pPr>
      <w:r>
        <w:t xml:space="preserve">                                                                </w:t>
      </w:r>
      <w:r w:rsidR="00102E6D">
        <w:rPr>
          <w:sz w:val="18"/>
          <w:szCs w:val="18"/>
        </w:rPr>
        <w:t>(</w:t>
      </w:r>
      <w:r w:rsidR="00197F69">
        <w:rPr>
          <w:sz w:val="18"/>
          <w:szCs w:val="18"/>
        </w:rPr>
        <w:t>П</w:t>
      </w:r>
      <w:r w:rsidR="00B45D8B">
        <w:rPr>
          <w:sz w:val="18"/>
          <w:szCs w:val="18"/>
        </w:rPr>
        <w:t>одробное описание причины</w:t>
      </w:r>
      <w:r w:rsidR="00102E6D">
        <w:rPr>
          <w:sz w:val="18"/>
          <w:szCs w:val="18"/>
        </w:rPr>
        <w:t>,</w:t>
      </w:r>
      <w:r w:rsidR="00B45D8B">
        <w:rPr>
          <w:sz w:val="18"/>
          <w:szCs w:val="18"/>
        </w:rPr>
        <w:t xml:space="preserve"> </w:t>
      </w:r>
      <w:r w:rsidR="00102E6D">
        <w:rPr>
          <w:sz w:val="18"/>
          <w:szCs w:val="18"/>
        </w:rPr>
        <w:t>вследствие</w:t>
      </w:r>
      <w:r w:rsidR="00B45D8B">
        <w:rPr>
          <w:sz w:val="18"/>
          <w:szCs w:val="18"/>
        </w:rPr>
        <w:t xml:space="preserve"> которой были </w:t>
      </w:r>
    </w:p>
    <w:p w:rsidR="00102E6D" w:rsidRDefault="00102E6D" w:rsidP="001E7FE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  <w:r w:rsidR="0022718F">
        <w:rPr>
          <w:sz w:val="18"/>
          <w:szCs w:val="18"/>
        </w:rPr>
        <w:t>_</w:t>
      </w:r>
    </w:p>
    <w:p w:rsidR="001E7FE1" w:rsidRDefault="00197F69" w:rsidP="00197F6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2718F">
        <w:rPr>
          <w:sz w:val="18"/>
          <w:szCs w:val="18"/>
        </w:rPr>
        <w:t xml:space="preserve">внесены изменения в договор страхования; </w:t>
      </w:r>
      <w:r>
        <w:rPr>
          <w:sz w:val="18"/>
          <w:szCs w:val="18"/>
        </w:rPr>
        <w:t>И</w:t>
      </w:r>
      <w:r w:rsidR="0022718F">
        <w:rPr>
          <w:sz w:val="18"/>
          <w:szCs w:val="18"/>
        </w:rPr>
        <w:t>нф</w:t>
      </w:r>
      <w:r w:rsidR="00B45D8B" w:rsidRPr="00B45D8B">
        <w:rPr>
          <w:sz w:val="18"/>
          <w:szCs w:val="18"/>
        </w:rPr>
        <w:t>ормировать о продлени</w:t>
      </w:r>
      <w:r w:rsidR="00B45D8B">
        <w:rPr>
          <w:sz w:val="18"/>
          <w:szCs w:val="18"/>
        </w:rPr>
        <w:t>и</w:t>
      </w:r>
      <w:r w:rsidR="00B45D8B" w:rsidRPr="00B45D8B">
        <w:rPr>
          <w:sz w:val="18"/>
          <w:szCs w:val="18"/>
        </w:rPr>
        <w:t xml:space="preserve">, </w:t>
      </w:r>
      <w:r w:rsidR="00102E6D">
        <w:rPr>
          <w:sz w:val="18"/>
          <w:szCs w:val="18"/>
        </w:rPr>
        <w:t>о досрочном</w:t>
      </w:r>
      <w:r w:rsidR="00B45D8B" w:rsidRPr="00B45D8B">
        <w:rPr>
          <w:sz w:val="18"/>
          <w:szCs w:val="18"/>
        </w:rPr>
        <w:t xml:space="preserve"> прекращени</w:t>
      </w:r>
      <w:r w:rsidR="00102E6D">
        <w:rPr>
          <w:sz w:val="18"/>
          <w:szCs w:val="18"/>
        </w:rPr>
        <w:t>и</w:t>
      </w:r>
      <w:r w:rsidR="00B45D8B" w:rsidRPr="00B45D8B">
        <w:rPr>
          <w:sz w:val="18"/>
          <w:szCs w:val="18"/>
        </w:rPr>
        <w:t xml:space="preserve"> договора </w:t>
      </w:r>
    </w:p>
    <w:p w:rsidR="00102E6D" w:rsidRPr="00B45D8B" w:rsidRDefault="00102E6D" w:rsidP="00197F69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1E7FE1" w:rsidRDefault="00197F69" w:rsidP="00197F69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22718F" w:rsidRPr="00B45D8B">
        <w:rPr>
          <w:sz w:val="18"/>
          <w:szCs w:val="18"/>
        </w:rPr>
        <w:t>трахования</w:t>
      </w:r>
      <w:r>
        <w:rPr>
          <w:sz w:val="18"/>
          <w:szCs w:val="18"/>
        </w:rPr>
        <w:t>; Информировать о смене страховой компании с подробным описанием причины; и т.д.</w:t>
      </w:r>
      <w:r w:rsidR="0022718F">
        <w:rPr>
          <w:sz w:val="18"/>
          <w:szCs w:val="18"/>
        </w:rPr>
        <w:t>)</w:t>
      </w:r>
    </w:p>
    <w:p w:rsidR="00197F69" w:rsidRDefault="00197F69" w:rsidP="00197F69">
      <w:pPr>
        <w:rPr>
          <w:sz w:val="18"/>
          <w:szCs w:val="18"/>
        </w:rPr>
      </w:pPr>
    </w:p>
    <w:p w:rsidR="00197F69" w:rsidRDefault="00197F69" w:rsidP="00197F69"/>
    <w:p w:rsidR="001E7FE1" w:rsidRDefault="001E7FE1" w:rsidP="001E7FE1">
      <w:r>
        <w:tab/>
        <w:t>Приложение:</w:t>
      </w:r>
      <w:r>
        <w:tab/>
        <w:t>1.</w:t>
      </w:r>
      <w:r w:rsidR="00197F69">
        <w:t xml:space="preserve">Копия договора страхования </w:t>
      </w:r>
      <w:r>
        <w:t> ... на ___ л. в ___ экз.</w:t>
      </w:r>
    </w:p>
    <w:p w:rsidR="001E7FE1" w:rsidRDefault="001E7FE1" w:rsidP="001E7FE1">
      <w:pPr>
        <w:tabs>
          <w:tab w:val="left" w:pos="2127"/>
        </w:tabs>
      </w:pPr>
      <w:r>
        <w:tab/>
        <w:t>2.</w:t>
      </w:r>
      <w:r w:rsidR="00197F69" w:rsidRPr="00197F69">
        <w:t xml:space="preserve"> </w:t>
      </w:r>
      <w:r w:rsidR="00197F69">
        <w:t>Доп. соглашение к договору страхования  </w:t>
      </w:r>
      <w:r>
        <w:t>...</w:t>
      </w:r>
      <w:r w:rsidRPr="00B1615B">
        <w:t xml:space="preserve"> </w:t>
      </w:r>
      <w:r>
        <w:t>на ___ л. в ___ экз.</w:t>
      </w:r>
    </w:p>
    <w:p w:rsidR="00197F69" w:rsidRDefault="00197F69" w:rsidP="001E7FE1">
      <w:pPr>
        <w:tabs>
          <w:tab w:val="left" w:pos="2127"/>
        </w:tabs>
      </w:pPr>
      <w:r>
        <w:tab/>
        <w:t>3.</w:t>
      </w:r>
      <w:r w:rsidRPr="00197F69">
        <w:t xml:space="preserve"> </w:t>
      </w:r>
      <w:r>
        <w:t>Копия полиса страхования ...</w:t>
      </w:r>
      <w:r w:rsidRPr="00B1615B">
        <w:t xml:space="preserve"> </w:t>
      </w:r>
      <w:r>
        <w:t>на ___ л. в ___ экз.</w:t>
      </w:r>
    </w:p>
    <w:p w:rsidR="00197F69" w:rsidRDefault="00197F69" w:rsidP="001E7FE1">
      <w:pPr>
        <w:tabs>
          <w:tab w:val="left" w:pos="2127"/>
        </w:tabs>
      </w:pPr>
      <w:r>
        <w:tab/>
        <w:t>4.</w:t>
      </w:r>
      <w:r w:rsidRPr="00197F69">
        <w:t xml:space="preserve"> </w:t>
      </w:r>
      <w:r>
        <w:t>Копия платежного поручения ...</w:t>
      </w:r>
      <w:r w:rsidRPr="00B1615B">
        <w:t xml:space="preserve"> </w:t>
      </w:r>
      <w:r>
        <w:t>на ___ л. в ___ экз.</w:t>
      </w:r>
    </w:p>
    <w:p w:rsidR="001E7FE1" w:rsidRDefault="001E7FE1" w:rsidP="001E7FE1"/>
    <w:p w:rsidR="001E7FE1" w:rsidRDefault="001E7FE1" w:rsidP="001E7FE1"/>
    <w:p w:rsidR="001E7FE1" w:rsidRDefault="001E7FE1" w:rsidP="001E7FE1"/>
    <w:p w:rsidR="001E7FE1" w:rsidRDefault="001E7FE1" w:rsidP="001E7FE1"/>
    <w:p w:rsidR="001E7FE1" w:rsidRPr="00170C3F" w:rsidRDefault="001E7FE1" w:rsidP="001E7FE1">
      <w:pPr>
        <w:tabs>
          <w:tab w:val="left" w:pos="1260"/>
        </w:tabs>
        <w:outlineLvl w:val="1"/>
      </w:pPr>
      <w:r w:rsidRPr="00170C3F">
        <w:t>&lt;Должность руководителя </w:t>
      </w:r>
      <w:r>
        <w:t>– автора письма</w:t>
      </w:r>
      <w:r w:rsidRPr="00170C3F">
        <w:t>&gt; &lt;И.О.</w:t>
      </w:r>
      <w:r w:rsidRPr="00170C3F">
        <w:rPr>
          <w:lang w:val="en-US"/>
        </w:rPr>
        <w:t> </w:t>
      </w:r>
      <w:r w:rsidRPr="00170C3F">
        <w:t>Фамилия&gt;</w:t>
      </w:r>
      <w:r w:rsidRPr="00170C3F">
        <w:br/>
      </w:r>
    </w:p>
    <w:p w:rsidR="001E7FE1" w:rsidRDefault="001E7FE1" w:rsidP="001E7FE1">
      <w:pPr>
        <w:tabs>
          <w:tab w:val="left" w:pos="1260"/>
        </w:tabs>
        <w:outlineLvl w:val="1"/>
      </w:pPr>
    </w:p>
    <w:p w:rsidR="00197F69" w:rsidRDefault="00197F69" w:rsidP="001E7FE1">
      <w:pPr>
        <w:tabs>
          <w:tab w:val="left" w:pos="1260"/>
        </w:tabs>
        <w:outlineLvl w:val="1"/>
      </w:pPr>
    </w:p>
    <w:p w:rsidR="00197F69" w:rsidRDefault="00197F69" w:rsidP="001E7FE1">
      <w:pPr>
        <w:tabs>
          <w:tab w:val="left" w:pos="1260"/>
        </w:tabs>
        <w:outlineLvl w:val="1"/>
      </w:pPr>
    </w:p>
    <w:p w:rsidR="00197F69" w:rsidRDefault="00197F69" w:rsidP="001E7FE1">
      <w:pPr>
        <w:tabs>
          <w:tab w:val="left" w:pos="1260"/>
        </w:tabs>
        <w:outlineLvl w:val="1"/>
      </w:pPr>
    </w:p>
    <w:p w:rsidR="001E7FE1" w:rsidRDefault="001E7FE1" w:rsidP="001E7FE1">
      <w:pPr>
        <w:tabs>
          <w:tab w:val="left" w:pos="1260"/>
        </w:tabs>
        <w:outlineLvl w:val="1"/>
      </w:pPr>
    </w:p>
    <w:p w:rsidR="001E7FE1" w:rsidRPr="00170C3F" w:rsidRDefault="001E7FE1" w:rsidP="001E7FE1">
      <w:pPr>
        <w:outlineLvl w:val="1"/>
        <w:rPr>
          <w:sz w:val="20"/>
        </w:rPr>
      </w:pPr>
      <w:r w:rsidRPr="00170C3F">
        <w:rPr>
          <w:sz w:val="20"/>
        </w:rPr>
        <w:t>&lt;И.О. Фамилия исполнителя&gt;</w:t>
      </w:r>
    </w:p>
    <w:p w:rsidR="001E7FE1" w:rsidRPr="007D3032" w:rsidRDefault="001E7FE1" w:rsidP="001E7FE1">
      <w:pPr>
        <w:outlineLvl w:val="1"/>
        <w:rPr>
          <w:sz w:val="20"/>
        </w:rPr>
      </w:pPr>
      <w:r w:rsidRPr="00170C3F">
        <w:rPr>
          <w:sz w:val="20"/>
        </w:rPr>
        <w:t>&lt;Телефонный номер</w:t>
      </w:r>
      <w:r w:rsidRPr="007D3032">
        <w:rPr>
          <w:sz w:val="20"/>
        </w:rPr>
        <w:t>&gt;</w:t>
      </w:r>
    </w:p>
    <w:p w:rsidR="00101713" w:rsidRDefault="00101713" w:rsidP="00101713">
      <w:pPr>
        <w:pStyle w:val="1"/>
        <w:numPr>
          <w:ilvl w:val="0"/>
          <w:numId w:val="0"/>
        </w:numPr>
        <w:spacing w:line="276" w:lineRule="auto"/>
        <w:ind w:left="786"/>
      </w:pPr>
      <w:bookmarkStart w:id="18" w:name="_Toc356823919"/>
      <w:r w:rsidRPr="006D1418">
        <w:lastRenderedPageBreak/>
        <w:t xml:space="preserve">Приложение </w:t>
      </w:r>
      <w:r>
        <w:t>Б</w:t>
      </w:r>
      <w:r w:rsidRPr="006D1418">
        <w:br/>
        <w:t>(обязательное</w:t>
      </w:r>
      <w:r>
        <w:t>)</w:t>
      </w:r>
      <w:r>
        <w:br/>
      </w:r>
      <w:r w:rsidRPr="006D1418">
        <w:t>Форма уведомления</w:t>
      </w:r>
      <w:r>
        <w:t xml:space="preserve"> </w:t>
      </w:r>
      <w:r w:rsidR="00545987">
        <w:br/>
      </w:r>
      <w:r w:rsidRPr="00832881">
        <w:rPr>
          <w:szCs w:val="24"/>
        </w:rPr>
        <w:t>о наступлении страхов</w:t>
      </w:r>
      <w:r>
        <w:rPr>
          <w:szCs w:val="24"/>
        </w:rPr>
        <w:t>ого</w:t>
      </w:r>
      <w:r w:rsidRPr="00832881">
        <w:rPr>
          <w:szCs w:val="24"/>
        </w:rPr>
        <w:t xml:space="preserve"> случ</w:t>
      </w:r>
      <w:r>
        <w:rPr>
          <w:szCs w:val="24"/>
        </w:rPr>
        <w:t>ая</w:t>
      </w:r>
      <w:bookmarkEnd w:id="18"/>
    </w:p>
    <w:p w:rsidR="00101713" w:rsidRPr="006D1418" w:rsidRDefault="00101713" w:rsidP="00101713">
      <w:pPr>
        <w:pStyle w:val="1"/>
        <w:numPr>
          <w:ilvl w:val="0"/>
          <w:numId w:val="0"/>
        </w:numPr>
        <w:spacing w:line="276" w:lineRule="auto"/>
        <w:jc w:val="left"/>
      </w:pPr>
    </w:p>
    <w:p w:rsidR="00101713" w:rsidRDefault="00101713" w:rsidP="00101713">
      <w:pPr>
        <w:pStyle w:val="1"/>
        <w:numPr>
          <w:ilvl w:val="0"/>
          <w:numId w:val="0"/>
        </w:numPr>
        <w:spacing w:after="0"/>
        <w:ind w:left="720"/>
        <w:rPr>
          <w:szCs w:val="24"/>
        </w:rPr>
      </w:pPr>
    </w:p>
    <w:p w:rsidR="00101713" w:rsidRPr="007D3032" w:rsidRDefault="00101713" w:rsidP="00101713">
      <w:pPr>
        <w:pStyle w:val="1"/>
        <w:numPr>
          <w:ilvl w:val="0"/>
          <w:numId w:val="0"/>
        </w:numPr>
        <w:spacing w:after="0" w:line="276" w:lineRule="auto"/>
        <w:ind w:left="720"/>
        <w:rPr>
          <w:i/>
          <w:szCs w:val="24"/>
        </w:rPr>
      </w:pPr>
      <w:bookmarkStart w:id="19" w:name="_Toc356823920"/>
      <w:r w:rsidRPr="007D3032">
        <w:rPr>
          <w:i/>
          <w:szCs w:val="24"/>
        </w:rPr>
        <w:t>На бланке организации</w:t>
      </w:r>
      <w:bookmarkEnd w:id="19"/>
    </w:p>
    <w:p w:rsidR="00101713" w:rsidRPr="007D3032" w:rsidRDefault="00101713" w:rsidP="00101713">
      <w:pPr>
        <w:pStyle w:val="1"/>
        <w:numPr>
          <w:ilvl w:val="0"/>
          <w:numId w:val="0"/>
        </w:numPr>
        <w:spacing w:after="0" w:line="276" w:lineRule="auto"/>
        <w:ind w:left="720"/>
        <w:rPr>
          <w:b w:val="0"/>
          <w:szCs w:val="24"/>
        </w:rPr>
      </w:pPr>
    </w:p>
    <w:p w:rsidR="00101713" w:rsidRPr="007D3032" w:rsidRDefault="00101713" w:rsidP="00101713">
      <w:pPr>
        <w:pStyle w:val="aa"/>
        <w:tabs>
          <w:tab w:val="left" w:pos="2410"/>
          <w:tab w:val="left" w:pos="4962"/>
        </w:tabs>
        <w:rPr>
          <w:u w:val="single"/>
        </w:rPr>
      </w:pPr>
      <w:r w:rsidRPr="007D3032">
        <w:t xml:space="preserve">От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  <w:r w:rsidRPr="007D3032">
        <w:t xml:space="preserve"> №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</w:p>
    <w:p w:rsidR="00101713" w:rsidRPr="007D3032" w:rsidRDefault="00101713" w:rsidP="00101713">
      <w:pPr>
        <w:pStyle w:val="aa"/>
        <w:tabs>
          <w:tab w:val="left" w:pos="1935"/>
        </w:tabs>
      </w:pPr>
      <w:r w:rsidRPr="007D3032">
        <w:tab/>
      </w:r>
    </w:p>
    <w:p w:rsidR="00101713" w:rsidRPr="007D3032" w:rsidRDefault="00101713" w:rsidP="00101713">
      <w:pPr>
        <w:pStyle w:val="aa"/>
        <w:tabs>
          <w:tab w:val="left" w:pos="2694"/>
          <w:tab w:val="left" w:pos="4962"/>
        </w:tabs>
      </w:pPr>
      <w:r w:rsidRPr="007D3032">
        <w:t xml:space="preserve">на №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  <w:r w:rsidRPr="007D3032">
        <w:t xml:space="preserve"> от </w:t>
      </w:r>
      <w:r w:rsidRPr="007D3032">
        <w:rPr>
          <w:u w:val="single"/>
        </w:rPr>
        <w:t xml:space="preserve"> </w:t>
      </w:r>
      <w:r w:rsidRPr="007D3032">
        <w:rPr>
          <w:u w:val="single"/>
        </w:rPr>
        <w:tab/>
      </w:r>
    </w:p>
    <w:p w:rsidR="00101713" w:rsidRPr="00170C3F" w:rsidRDefault="00101713" w:rsidP="00101713">
      <w:pPr>
        <w:ind w:left="5670"/>
      </w:pPr>
      <w:r>
        <w:t>Генеральному директору</w:t>
      </w:r>
    </w:p>
    <w:p w:rsidR="00101713" w:rsidRPr="00170C3F" w:rsidRDefault="000B7FA7" w:rsidP="00101713">
      <w:pPr>
        <w:ind w:left="5670"/>
      </w:pPr>
      <w:r>
        <w:t>СРО </w:t>
      </w:r>
      <w:r w:rsidR="00101713">
        <w:t>НП «Союзнефтегазпроект»</w:t>
      </w:r>
    </w:p>
    <w:p w:rsidR="00101713" w:rsidRPr="00170C3F" w:rsidRDefault="00101713" w:rsidP="00101713">
      <w:pPr>
        <w:ind w:left="5670"/>
      </w:pPr>
      <w:r w:rsidRPr="00170C3F">
        <w:t>&lt;И.О. Фамилия адресата&gt;</w:t>
      </w:r>
    </w:p>
    <w:p w:rsidR="00101713" w:rsidRPr="00C159EC" w:rsidRDefault="00101713" w:rsidP="00101713">
      <w:pPr>
        <w:ind w:left="5670"/>
      </w:pPr>
      <w:r w:rsidRPr="00C159EC">
        <w:t>Факс: ...</w:t>
      </w:r>
    </w:p>
    <w:p w:rsidR="00101713" w:rsidRPr="007D3032" w:rsidRDefault="00101713" w:rsidP="00101713">
      <w:pPr>
        <w:rPr>
          <w:sz w:val="20"/>
        </w:rPr>
      </w:pPr>
      <w:r w:rsidRPr="007D3032">
        <w:rPr>
          <w:sz w:val="20"/>
        </w:rPr>
        <w:t>&lt;</w:t>
      </w:r>
      <w:r w:rsidRPr="00545987">
        <w:rPr>
          <w:sz w:val="20"/>
          <w:szCs w:val="20"/>
        </w:rPr>
        <w:t>Уведомление о наступлении страхового случая</w:t>
      </w:r>
      <w:r w:rsidRPr="007D3032">
        <w:rPr>
          <w:sz w:val="20"/>
        </w:rPr>
        <w:t xml:space="preserve"> &gt;</w:t>
      </w:r>
    </w:p>
    <w:p w:rsidR="00101713" w:rsidRDefault="00101713" w:rsidP="00101713">
      <w:pPr>
        <w:jc w:val="center"/>
      </w:pPr>
    </w:p>
    <w:p w:rsidR="00101713" w:rsidRPr="00170C3F" w:rsidRDefault="00101713" w:rsidP="00101713">
      <w:pPr>
        <w:jc w:val="center"/>
      </w:pPr>
    </w:p>
    <w:p w:rsidR="00101713" w:rsidRPr="00170C3F" w:rsidRDefault="00101713" w:rsidP="00101713">
      <w:pPr>
        <w:jc w:val="center"/>
      </w:pPr>
      <w:r w:rsidRPr="00170C3F">
        <w:t>Уважаемый(ая) &lt;Имя Отчество&gt;!</w:t>
      </w:r>
    </w:p>
    <w:p w:rsidR="00101713" w:rsidRPr="00170C3F" w:rsidRDefault="00101713" w:rsidP="00101713"/>
    <w:p w:rsidR="00DD010F" w:rsidRPr="00DD010F" w:rsidRDefault="00101713" w:rsidP="00DA4AFB">
      <w:pPr>
        <w:jc w:val="center"/>
        <w:rPr>
          <w:sz w:val="20"/>
          <w:szCs w:val="20"/>
        </w:rPr>
      </w:pPr>
      <w:r>
        <w:t>У</w:t>
      </w:r>
      <w:r w:rsidR="000B3CE3">
        <w:t>ведомляем,</w:t>
      </w:r>
      <w:r>
        <w:t xml:space="preserve"> о том, что «__»___________ 20__ года наступил страховой случай</w:t>
      </w:r>
      <w:r w:rsidR="00DD010F">
        <w:t>, _____________________________________________________________________________</w:t>
      </w:r>
      <w:r w:rsidR="00DD010F" w:rsidRPr="00DD010F">
        <w:t xml:space="preserve"> </w:t>
      </w:r>
      <w:r w:rsidR="00DD010F" w:rsidRPr="00DD010F">
        <w:rPr>
          <w:sz w:val="18"/>
          <w:szCs w:val="18"/>
        </w:rPr>
        <w:t>(подробное описание страхового случая, недостатков работ, вследствие которых был причинен вред,</w:t>
      </w:r>
      <w:r w:rsidR="00DD010F">
        <w:rPr>
          <w:sz w:val="18"/>
          <w:szCs w:val="18"/>
        </w:rPr>
        <w:t xml:space="preserve"> </w:t>
      </w:r>
      <w:r w:rsidR="000B3CE3" w:rsidRPr="00DD010F">
        <w:rPr>
          <w:sz w:val="18"/>
          <w:szCs w:val="18"/>
        </w:rPr>
        <w:t>размера</w:t>
      </w:r>
    </w:p>
    <w:p w:rsidR="00DD010F" w:rsidRDefault="00DD010F" w:rsidP="00DA4AFB">
      <w:pPr>
        <w:jc w:val="center"/>
      </w:pPr>
      <w:r w:rsidRPr="00DD010F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  <w:r w:rsidRPr="00DD010F">
        <w:rPr>
          <w:sz w:val="18"/>
          <w:szCs w:val="18"/>
        </w:rPr>
        <w:t xml:space="preserve"> причиненного вреда, подлежащего </w:t>
      </w:r>
      <w:r w:rsidR="000B3CE3">
        <w:rPr>
          <w:sz w:val="18"/>
          <w:szCs w:val="18"/>
        </w:rPr>
        <w:t>возмещению и т.д.</w:t>
      </w:r>
      <w:r w:rsidR="000B3CE3" w:rsidRPr="00DD010F">
        <w:rPr>
          <w:sz w:val="18"/>
          <w:szCs w:val="18"/>
        </w:rPr>
        <w:t>)</w:t>
      </w:r>
    </w:p>
    <w:p w:rsidR="00DD010F" w:rsidRDefault="00DD010F" w:rsidP="00101713">
      <w:r>
        <w:t>_____________________________________________________________________________</w:t>
      </w:r>
    </w:p>
    <w:p w:rsidR="00101713" w:rsidRPr="00170C3F" w:rsidRDefault="00101713" w:rsidP="00101713"/>
    <w:p w:rsidR="00101713" w:rsidRDefault="00101713" w:rsidP="00101713"/>
    <w:p w:rsidR="00101713" w:rsidRDefault="00101713" w:rsidP="00101713">
      <w:r>
        <w:tab/>
        <w:t>Приложение:</w:t>
      </w:r>
      <w:r>
        <w:tab/>
        <w:t>1. </w:t>
      </w:r>
      <w:r w:rsidR="003B124C">
        <w:t xml:space="preserve">Акт </w:t>
      </w:r>
      <w:r>
        <w:t>на ___ л. в ___ экз.</w:t>
      </w:r>
    </w:p>
    <w:p w:rsidR="00101713" w:rsidRDefault="00101713" w:rsidP="00101713">
      <w:pPr>
        <w:tabs>
          <w:tab w:val="left" w:pos="2127"/>
        </w:tabs>
      </w:pPr>
      <w:r>
        <w:tab/>
        <w:t>2. ...</w:t>
      </w:r>
      <w:r w:rsidRPr="00B1615B">
        <w:t xml:space="preserve"> </w:t>
      </w:r>
      <w:r>
        <w:t>на ___ л. в ___ экз.</w:t>
      </w:r>
    </w:p>
    <w:p w:rsidR="000B3CE3" w:rsidRDefault="000B3CE3" w:rsidP="00101713">
      <w:pPr>
        <w:tabs>
          <w:tab w:val="left" w:pos="2127"/>
        </w:tabs>
      </w:pPr>
      <w:r>
        <w:tab/>
        <w:t>3 </w:t>
      </w:r>
      <w:r w:rsidR="00DA4AFB">
        <w:t>….на ___ л. в ____ экз.</w:t>
      </w:r>
    </w:p>
    <w:p w:rsidR="00101713" w:rsidRDefault="00101713" w:rsidP="00101713"/>
    <w:p w:rsidR="00101713" w:rsidRDefault="00101713" w:rsidP="00101713"/>
    <w:p w:rsidR="00101713" w:rsidRDefault="00101713" w:rsidP="00101713"/>
    <w:p w:rsidR="00101713" w:rsidRPr="00170C3F" w:rsidRDefault="00101713" w:rsidP="00101713">
      <w:pPr>
        <w:tabs>
          <w:tab w:val="left" w:pos="1260"/>
        </w:tabs>
        <w:outlineLvl w:val="1"/>
      </w:pPr>
      <w:r w:rsidRPr="00170C3F">
        <w:t>&lt;Должность руководителя </w:t>
      </w:r>
      <w:r>
        <w:t>– автора письма</w:t>
      </w:r>
      <w:r w:rsidRPr="00170C3F">
        <w:t>&gt; &lt;И.О.</w:t>
      </w:r>
      <w:r w:rsidRPr="00170C3F">
        <w:rPr>
          <w:lang w:val="en-US"/>
        </w:rPr>
        <w:t> </w:t>
      </w:r>
      <w:r w:rsidRPr="00170C3F">
        <w:t>Фамилия&gt;</w:t>
      </w:r>
      <w:r w:rsidRPr="00170C3F">
        <w:br/>
      </w:r>
    </w:p>
    <w:p w:rsidR="00DA4AFB" w:rsidRDefault="00DA4AFB" w:rsidP="00101713">
      <w:pPr>
        <w:tabs>
          <w:tab w:val="left" w:pos="1260"/>
        </w:tabs>
        <w:outlineLvl w:val="1"/>
      </w:pPr>
    </w:p>
    <w:p w:rsidR="00101713" w:rsidRDefault="00101713" w:rsidP="00101713">
      <w:pPr>
        <w:tabs>
          <w:tab w:val="left" w:pos="1260"/>
        </w:tabs>
        <w:outlineLvl w:val="1"/>
      </w:pPr>
    </w:p>
    <w:p w:rsidR="00DA4AFB" w:rsidRDefault="00DA4AFB" w:rsidP="00101713">
      <w:pPr>
        <w:tabs>
          <w:tab w:val="left" w:pos="1260"/>
        </w:tabs>
        <w:outlineLvl w:val="1"/>
      </w:pPr>
    </w:p>
    <w:p w:rsidR="00DA4AFB" w:rsidRDefault="00DA4AFB" w:rsidP="00101713">
      <w:pPr>
        <w:tabs>
          <w:tab w:val="left" w:pos="1260"/>
        </w:tabs>
        <w:outlineLvl w:val="1"/>
      </w:pPr>
    </w:p>
    <w:p w:rsidR="00DA4AFB" w:rsidRDefault="00DA4AFB" w:rsidP="00101713">
      <w:pPr>
        <w:tabs>
          <w:tab w:val="left" w:pos="1260"/>
        </w:tabs>
        <w:outlineLvl w:val="1"/>
      </w:pPr>
    </w:p>
    <w:p w:rsidR="00101713" w:rsidRPr="00170C3F" w:rsidRDefault="00101713" w:rsidP="00101713">
      <w:pPr>
        <w:outlineLvl w:val="1"/>
        <w:rPr>
          <w:sz w:val="20"/>
        </w:rPr>
      </w:pPr>
      <w:r w:rsidRPr="00170C3F">
        <w:rPr>
          <w:sz w:val="20"/>
        </w:rPr>
        <w:t>&lt;И.О. Фамилия исполнителя&gt;</w:t>
      </w:r>
    </w:p>
    <w:p w:rsidR="00101713" w:rsidRPr="007D3032" w:rsidRDefault="00101713" w:rsidP="00101713">
      <w:pPr>
        <w:outlineLvl w:val="1"/>
        <w:rPr>
          <w:sz w:val="20"/>
        </w:rPr>
      </w:pPr>
      <w:r w:rsidRPr="00170C3F">
        <w:rPr>
          <w:sz w:val="20"/>
        </w:rPr>
        <w:t>&lt;Телефонный номер</w:t>
      </w:r>
      <w:r w:rsidRPr="007D3032">
        <w:rPr>
          <w:sz w:val="20"/>
        </w:rPr>
        <w:t>&gt;</w:t>
      </w:r>
    </w:p>
    <w:p w:rsidR="001E7FE1" w:rsidRPr="00B139BF" w:rsidRDefault="001E7FE1" w:rsidP="001E7FE1">
      <w:pPr>
        <w:pStyle w:val="blacktext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E7FE1" w:rsidRPr="00B139BF" w:rsidSect="003315EB">
      <w:headerReference w:type="default" r:id="rId10"/>
      <w:footerReference w:type="default" r:id="rId11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C1" w:rsidRDefault="00FA42C1">
      <w:r>
        <w:separator/>
      </w:r>
    </w:p>
  </w:endnote>
  <w:endnote w:type="continuationSeparator" w:id="0">
    <w:p w:rsidR="00FA42C1" w:rsidRDefault="00FA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FB" w:rsidRDefault="00870AFB" w:rsidP="00CD608B">
    <w:pPr>
      <w:pStyle w:val="ac"/>
      <w:jc w:val="center"/>
    </w:pPr>
    <w:r>
      <w:t>_____________________________________________________________________________</w:t>
    </w:r>
  </w:p>
  <w:p w:rsidR="00870AFB" w:rsidRPr="008D7B30" w:rsidRDefault="00870AFB" w:rsidP="00774D61">
    <w:pPr>
      <w:pStyle w:val="ac"/>
      <w:jc w:val="center"/>
      <w:rPr>
        <w:sz w:val="32"/>
        <w:szCs w:val="32"/>
      </w:rPr>
    </w:pPr>
    <w:r w:rsidRPr="008D7B30">
      <w:rPr>
        <w:sz w:val="32"/>
        <w:szCs w:val="32"/>
      </w:rPr>
      <w:t>Москва 2013</w:t>
    </w:r>
  </w:p>
  <w:p w:rsidR="00870AFB" w:rsidRDefault="00870AFB" w:rsidP="00774D61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FB" w:rsidRPr="003B2403" w:rsidRDefault="00502A57" w:rsidP="00CD608B">
    <w:pPr>
      <w:pStyle w:val="ac"/>
      <w:pBdr>
        <w:top w:val="single" w:sz="6" w:space="0" w:color="auto"/>
      </w:pBdr>
      <w:tabs>
        <w:tab w:val="clear" w:pos="4677"/>
        <w:tab w:val="clear" w:pos="9355"/>
        <w:tab w:val="left" w:pos="8100"/>
        <w:tab w:val="center" w:pos="8280"/>
        <w:tab w:val="left" w:pos="8460"/>
        <w:tab w:val="right" w:pos="9356"/>
      </w:tabs>
      <w:jc w:val="center"/>
      <w:rPr>
        <w:sz w:val="20"/>
      </w:rPr>
    </w:pPr>
    <w:r w:rsidRPr="003B2403">
      <w:rPr>
        <w:sz w:val="20"/>
      </w:rPr>
      <w:fldChar w:fldCharType="begin"/>
    </w:r>
    <w:r w:rsidR="00870AFB" w:rsidRPr="003B2403">
      <w:rPr>
        <w:sz w:val="20"/>
      </w:rPr>
      <w:instrText xml:space="preserve"> PAGE </w:instrText>
    </w:r>
    <w:r w:rsidRPr="003B2403">
      <w:rPr>
        <w:sz w:val="20"/>
      </w:rPr>
      <w:fldChar w:fldCharType="separate"/>
    </w:r>
    <w:r w:rsidR="00CB4FAF">
      <w:rPr>
        <w:noProof/>
        <w:sz w:val="20"/>
      </w:rPr>
      <w:t>2</w:t>
    </w:r>
    <w:r w:rsidRPr="003B240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C1" w:rsidRDefault="00FA42C1">
      <w:r>
        <w:separator/>
      </w:r>
    </w:p>
  </w:footnote>
  <w:footnote w:type="continuationSeparator" w:id="0">
    <w:p w:rsidR="00FA42C1" w:rsidRDefault="00FA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FB" w:rsidRPr="00C159EC" w:rsidRDefault="00C155B9" w:rsidP="00774D61">
    <w:pPr>
      <w:pStyle w:val="aa"/>
      <w:spacing w:after="40"/>
      <w:ind w:firstLine="993"/>
      <w:jc w:val="center"/>
      <w:rPr>
        <w:caps/>
        <w:color w:val="000080"/>
        <w:spacing w:val="13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-106680</wp:posOffset>
          </wp:positionV>
          <wp:extent cx="641350" cy="668655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AFB" w:rsidRPr="00C159EC">
      <w:rPr>
        <w:caps/>
        <w:color w:val="000080"/>
        <w:spacing w:val="130"/>
        <w:sz w:val="34"/>
        <w:szCs w:val="34"/>
      </w:rPr>
      <w:t>НП «Союзнефтегазпроект»</w:t>
    </w:r>
  </w:p>
  <w:p w:rsidR="00870AFB" w:rsidRPr="00C159EC" w:rsidRDefault="00870AFB" w:rsidP="00774D61">
    <w:pPr>
      <w:pStyle w:val="aa"/>
      <w:spacing w:after="40"/>
      <w:jc w:val="center"/>
      <w:rPr>
        <w:b/>
        <w:caps/>
        <w:color w:val="000080"/>
        <w:spacing w:val="110"/>
        <w:sz w:val="18"/>
      </w:rPr>
    </w:pPr>
    <w:r w:rsidRPr="00C159EC">
      <w:rPr>
        <w:b/>
        <w:caps/>
        <w:color w:val="000080"/>
        <w:spacing w:val="110"/>
        <w:sz w:val="18"/>
      </w:rPr>
      <w:t>некоммерческое партнерство</w:t>
    </w:r>
  </w:p>
  <w:p w:rsidR="00870AFB" w:rsidRPr="00C159EC" w:rsidRDefault="00870AFB" w:rsidP="00774D61">
    <w:pPr>
      <w:pStyle w:val="aa"/>
      <w:jc w:val="center"/>
      <w:rPr>
        <w:caps/>
        <w:color w:val="000080"/>
        <w:spacing w:val="50"/>
        <w:sz w:val="18"/>
      </w:rPr>
    </w:pPr>
    <w:r w:rsidRPr="00C159EC">
      <w:rPr>
        <w:b/>
        <w:caps/>
        <w:color w:val="000080"/>
        <w:spacing w:val="50"/>
        <w:sz w:val="18"/>
      </w:rPr>
      <w:t>«союз проектировщиков нефтегазовой отрасли»</w:t>
    </w:r>
  </w:p>
  <w:p w:rsidR="00870AFB" w:rsidRDefault="00870A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FB" w:rsidRPr="00C70AF2" w:rsidRDefault="00870AFB" w:rsidP="00CD4836">
    <w:pPr>
      <w:jc w:val="center"/>
      <w:rPr>
        <w:b/>
        <w:bCs/>
        <w:smallCaps/>
        <w:sz w:val="8"/>
        <w:szCs w:val="18"/>
      </w:rPr>
    </w:pPr>
    <w:r w:rsidRPr="00774D61">
      <w:rPr>
        <w:i/>
        <w:sz w:val="20"/>
        <w:szCs w:val="20"/>
      </w:rPr>
      <w:t>Требования к страхованию гражданской ответственности в случае причинения членами саморегулируемой организации Некоммерческое партнерство «Союз проектировщиков нефтегазовой отрасли» вреда вследствие недостатков работ, оказывающих влияние на безопасность объектов капитального строительства</w:t>
    </w:r>
    <w:r w:rsidR="00CD4836">
      <w:rPr>
        <w:i/>
        <w:sz w:val="20"/>
        <w:szCs w:val="20"/>
      </w:rPr>
      <w:t xml:space="preserve"> (четвертая редакция)</w:t>
    </w:r>
  </w:p>
  <w:p w:rsidR="00870AFB" w:rsidRPr="00C70AF2" w:rsidRDefault="00870AFB" w:rsidP="006F4581">
    <w:pPr>
      <w:pStyle w:val="aa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E5D"/>
    <w:multiLevelType w:val="multilevel"/>
    <w:tmpl w:val="E250C318"/>
    <w:numStyleLink w:val="a"/>
  </w:abstractNum>
  <w:abstractNum w:abstractNumId="1">
    <w:nsid w:val="0981392E"/>
    <w:multiLevelType w:val="multilevel"/>
    <w:tmpl w:val="E690CF60"/>
    <w:numStyleLink w:val="2"/>
  </w:abstractNum>
  <w:abstractNum w:abstractNumId="2">
    <w:nsid w:val="0A5751F8"/>
    <w:multiLevelType w:val="multilevel"/>
    <w:tmpl w:val="1D16438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D86834"/>
    <w:multiLevelType w:val="multilevel"/>
    <w:tmpl w:val="18E2EFE8"/>
    <w:styleLink w:val="3"/>
    <w:lvl w:ilvl="0">
      <w:start w:val="1"/>
      <w:numFmt w:val="decimal"/>
      <w:lvlText w:val="В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В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В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6F5258"/>
    <w:multiLevelType w:val="multilevel"/>
    <w:tmpl w:val="E690CF60"/>
    <w:styleLink w:val="2"/>
    <w:lvl w:ilvl="0">
      <w:start w:val="1"/>
      <w:numFmt w:val="decimal"/>
      <w:lvlText w:val="Б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Б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Б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BC5B96"/>
    <w:multiLevelType w:val="hybridMultilevel"/>
    <w:tmpl w:val="3A4CDF70"/>
    <w:lvl w:ilvl="0" w:tplc="B7745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E473C4">
      <w:start w:val="1"/>
      <w:numFmt w:val="lowerLetter"/>
      <w:lvlText w:val="%2."/>
      <w:lvlJc w:val="left"/>
      <w:pPr>
        <w:ind w:left="1440" w:hanging="360"/>
      </w:pPr>
    </w:lvl>
    <w:lvl w:ilvl="2" w:tplc="BF98D2DC">
      <w:start w:val="1"/>
      <w:numFmt w:val="lowerRoman"/>
      <w:lvlText w:val="%3."/>
      <w:lvlJc w:val="right"/>
      <w:pPr>
        <w:ind w:left="2160" w:hanging="180"/>
      </w:pPr>
    </w:lvl>
    <w:lvl w:ilvl="3" w:tplc="E07C7D46" w:tentative="1">
      <w:start w:val="1"/>
      <w:numFmt w:val="decimal"/>
      <w:lvlText w:val="%4."/>
      <w:lvlJc w:val="left"/>
      <w:pPr>
        <w:ind w:left="2880" w:hanging="360"/>
      </w:pPr>
    </w:lvl>
    <w:lvl w:ilvl="4" w:tplc="7B0AC0B6" w:tentative="1">
      <w:start w:val="1"/>
      <w:numFmt w:val="lowerLetter"/>
      <w:lvlText w:val="%5."/>
      <w:lvlJc w:val="left"/>
      <w:pPr>
        <w:ind w:left="3600" w:hanging="360"/>
      </w:pPr>
    </w:lvl>
    <w:lvl w:ilvl="5" w:tplc="BCF82E82" w:tentative="1">
      <w:start w:val="1"/>
      <w:numFmt w:val="lowerRoman"/>
      <w:lvlText w:val="%6."/>
      <w:lvlJc w:val="right"/>
      <w:pPr>
        <w:ind w:left="4320" w:hanging="180"/>
      </w:pPr>
    </w:lvl>
    <w:lvl w:ilvl="6" w:tplc="8FE0052E" w:tentative="1">
      <w:start w:val="1"/>
      <w:numFmt w:val="decimal"/>
      <w:lvlText w:val="%7."/>
      <w:lvlJc w:val="left"/>
      <w:pPr>
        <w:ind w:left="5040" w:hanging="360"/>
      </w:pPr>
    </w:lvl>
    <w:lvl w:ilvl="7" w:tplc="39CEF186" w:tentative="1">
      <w:start w:val="1"/>
      <w:numFmt w:val="lowerLetter"/>
      <w:lvlText w:val="%8."/>
      <w:lvlJc w:val="left"/>
      <w:pPr>
        <w:ind w:left="5760" w:hanging="360"/>
      </w:pPr>
    </w:lvl>
    <w:lvl w:ilvl="8" w:tplc="668C9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216E"/>
    <w:multiLevelType w:val="hybridMultilevel"/>
    <w:tmpl w:val="DA72DEB0"/>
    <w:lvl w:ilvl="0" w:tplc="304AF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092F91A">
      <w:start w:val="1"/>
      <w:numFmt w:val="lowerLetter"/>
      <w:lvlText w:val="%2."/>
      <w:lvlJc w:val="left"/>
      <w:pPr>
        <w:ind w:left="1440" w:hanging="360"/>
      </w:pPr>
    </w:lvl>
    <w:lvl w:ilvl="2" w:tplc="E9B8FD26">
      <w:start w:val="1"/>
      <w:numFmt w:val="lowerRoman"/>
      <w:lvlText w:val="%3."/>
      <w:lvlJc w:val="right"/>
      <w:pPr>
        <w:ind w:left="2160" w:hanging="180"/>
      </w:pPr>
    </w:lvl>
    <w:lvl w:ilvl="3" w:tplc="447833E4" w:tentative="1">
      <w:start w:val="1"/>
      <w:numFmt w:val="decimal"/>
      <w:lvlText w:val="%4."/>
      <w:lvlJc w:val="left"/>
      <w:pPr>
        <w:ind w:left="2880" w:hanging="360"/>
      </w:pPr>
    </w:lvl>
    <w:lvl w:ilvl="4" w:tplc="2F60FA1A" w:tentative="1">
      <w:start w:val="1"/>
      <w:numFmt w:val="lowerLetter"/>
      <w:lvlText w:val="%5."/>
      <w:lvlJc w:val="left"/>
      <w:pPr>
        <w:ind w:left="3600" w:hanging="360"/>
      </w:pPr>
    </w:lvl>
    <w:lvl w:ilvl="5" w:tplc="740A1D90" w:tentative="1">
      <w:start w:val="1"/>
      <w:numFmt w:val="lowerRoman"/>
      <w:lvlText w:val="%6."/>
      <w:lvlJc w:val="right"/>
      <w:pPr>
        <w:ind w:left="4320" w:hanging="180"/>
      </w:pPr>
    </w:lvl>
    <w:lvl w:ilvl="6" w:tplc="9C7E0732" w:tentative="1">
      <w:start w:val="1"/>
      <w:numFmt w:val="decimal"/>
      <w:lvlText w:val="%7."/>
      <w:lvlJc w:val="left"/>
      <w:pPr>
        <w:ind w:left="5040" w:hanging="360"/>
      </w:pPr>
    </w:lvl>
    <w:lvl w:ilvl="7" w:tplc="79D0AE6E" w:tentative="1">
      <w:start w:val="1"/>
      <w:numFmt w:val="lowerLetter"/>
      <w:lvlText w:val="%8."/>
      <w:lvlJc w:val="left"/>
      <w:pPr>
        <w:ind w:left="5760" w:hanging="360"/>
      </w:pPr>
    </w:lvl>
    <w:lvl w:ilvl="8" w:tplc="53D0C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32DF"/>
    <w:multiLevelType w:val="multilevel"/>
    <w:tmpl w:val="18E2EFE8"/>
    <w:numStyleLink w:val="3"/>
  </w:abstractNum>
  <w:abstractNum w:abstractNumId="8">
    <w:nsid w:val="1FF66A5D"/>
    <w:multiLevelType w:val="multilevel"/>
    <w:tmpl w:val="4E9053E4"/>
    <w:numStyleLink w:val="a0"/>
  </w:abstractNum>
  <w:abstractNum w:abstractNumId="9">
    <w:nsid w:val="281F76C1"/>
    <w:multiLevelType w:val="multilevel"/>
    <w:tmpl w:val="618E2350"/>
    <w:lvl w:ilvl="0">
      <w:start w:val="1"/>
      <w:numFmt w:val="decimal"/>
      <w:lvlText w:val="М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М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М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1561E1"/>
    <w:multiLevelType w:val="multilevel"/>
    <w:tmpl w:val="0EF42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E245389"/>
    <w:multiLevelType w:val="multilevel"/>
    <w:tmpl w:val="39EC862C"/>
    <w:lvl w:ilvl="0">
      <w:start w:val="1"/>
      <w:numFmt w:val="decimal"/>
      <w:lvlText w:val="Ж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Ж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Ж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552E06"/>
    <w:multiLevelType w:val="multilevel"/>
    <w:tmpl w:val="B0A8CD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3AE4C6E"/>
    <w:multiLevelType w:val="multilevel"/>
    <w:tmpl w:val="C9E4C7FE"/>
    <w:lvl w:ilvl="0">
      <w:start w:val="1"/>
      <w:numFmt w:val="decimal"/>
      <w:lvlText w:val="Н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Н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Н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515729"/>
    <w:multiLevelType w:val="multilevel"/>
    <w:tmpl w:val="7D64CF1C"/>
    <w:lvl w:ilvl="0">
      <w:start w:val="1"/>
      <w:numFmt w:val="decimal"/>
      <w:lvlText w:val="Л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Л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Л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A63960"/>
    <w:multiLevelType w:val="multilevel"/>
    <w:tmpl w:val="7B90A2E2"/>
    <w:lvl w:ilvl="0">
      <w:start w:val="1"/>
      <w:numFmt w:val="decimal"/>
      <w:lvlText w:val="П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П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П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4F76F39"/>
    <w:multiLevelType w:val="multilevel"/>
    <w:tmpl w:val="6BC0312C"/>
    <w:lvl w:ilvl="0">
      <w:start w:val="1"/>
      <w:numFmt w:val="decimal"/>
      <w:pStyle w:val="1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760EA8"/>
    <w:multiLevelType w:val="multilevel"/>
    <w:tmpl w:val="61B4C9C4"/>
    <w:styleLink w:val="a1"/>
    <w:lvl w:ilvl="0">
      <w:start w:val="1"/>
      <w:numFmt w:val="decimal"/>
      <w:lvlText w:val="Г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Г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Г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E576A4"/>
    <w:multiLevelType w:val="multilevel"/>
    <w:tmpl w:val="BA02951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13A6287"/>
    <w:multiLevelType w:val="multilevel"/>
    <w:tmpl w:val="8E7484FA"/>
    <w:lvl w:ilvl="0">
      <w:start w:val="1"/>
      <w:numFmt w:val="decimal"/>
      <w:lvlText w:val="Б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19054AA"/>
    <w:multiLevelType w:val="multilevel"/>
    <w:tmpl w:val="4E9053E4"/>
    <w:styleLink w:val="a0"/>
    <w:lvl w:ilvl="0">
      <w:start w:val="1"/>
      <w:numFmt w:val="decimal"/>
      <w:lvlText w:val="Д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Д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Д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0B6E8E"/>
    <w:multiLevelType w:val="multilevel"/>
    <w:tmpl w:val="16C6FA48"/>
    <w:lvl w:ilvl="0">
      <w:start w:val="1"/>
      <w:numFmt w:val="decimal"/>
      <w:lvlText w:val="А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А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А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2558CC"/>
    <w:multiLevelType w:val="multilevel"/>
    <w:tmpl w:val="3318AE08"/>
    <w:lvl w:ilvl="0">
      <w:start w:val="1"/>
      <w:numFmt w:val="decimal"/>
      <w:lvlText w:val="К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К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К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3B2C55"/>
    <w:multiLevelType w:val="hybridMultilevel"/>
    <w:tmpl w:val="CBF85DBA"/>
    <w:lvl w:ilvl="0" w:tplc="0246B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66F4B"/>
    <w:multiLevelType w:val="multilevel"/>
    <w:tmpl w:val="A4249D08"/>
    <w:lvl w:ilvl="0">
      <w:start w:val="1"/>
      <w:numFmt w:val="decimal"/>
      <w:lvlText w:val="И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И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И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333FBC"/>
    <w:multiLevelType w:val="hybridMultilevel"/>
    <w:tmpl w:val="8FF408C2"/>
    <w:lvl w:ilvl="0" w:tplc="8FB8EF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A2A12"/>
    <w:multiLevelType w:val="multilevel"/>
    <w:tmpl w:val="5D66A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A4A7674"/>
    <w:multiLevelType w:val="multilevel"/>
    <w:tmpl w:val="E250C318"/>
    <w:styleLink w:val="a"/>
    <w:lvl w:ilvl="0">
      <w:start w:val="1"/>
      <w:numFmt w:val="decimal"/>
      <w:lvlText w:val="Е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Е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Е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ED2739"/>
    <w:multiLevelType w:val="hybridMultilevel"/>
    <w:tmpl w:val="E77893A4"/>
    <w:lvl w:ilvl="0" w:tplc="0B4A71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B4C03"/>
    <w:multiLevelType w:val="multilevel"/>
    <w:tmpl w:val="16C6FA48"/>
    <w:styleLink w:val="a2"/>
    <w:lvl w:ilvl="0">
      <w:start w:val="1"/>
      <w:numFmt w:val="decimal"/>
      <w:lvlText w:val="А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А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А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8F3C98"/>
    <w:multiLevelType w:val="hybridMultilevel"/>
    <w:tmpl w:val="B0BEFF3C"/>
    <w:lvl w:ilvl="0" w:tplc="2DCC3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B87C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30659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B4B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C4E25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7F6FF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BAC50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508F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B8ADF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9D2C7A"/>
    <w:multiLevelType w:val="multilevel"/>
    <w:tmpl w:val="61B4C9C4"/>
    <w:numStyleLink w:val="a1"/>
  </w:abstractNum>
  <w:abstractNum w:abstractNumId="32">
    <w:nsid w:val="78D37757"/>
    <w:multiLevelType w:val="multilevel"/>
    <w:tmpl w:val="3446CDBC"/>
    <w:lvl w:ilvl="0">
      <w:start w:val="1"/>
      <w:numFmt w:val="decimal"/>
      <w:lvlText w:val="Р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Р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Р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FD9009D"/>
    <w:multiLevelType w:val="hybridMultilevel"/>
    <w:tmpl w:val="E77893A4"/>
    <w:lvl w:ilvl="0" w:tplc="BDCE3B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0"/>
  </w:num>
  <w:num w:numId="4">
    <w:abstractNumId w:val="21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1"/>
  </w:num>
  <w:num w:numId="10">
    <w:abstractNumId w:val="17"/>
  </w:num>
  <w:num w:numId="11">
    <w:abstractNumId w:val="8"/>
  </w:num>
  <w:num w:numId="12">
    <w:abstractNumId w:val="20"/>
  </w:num>
  <w:num w:numId="13">
    <w:abstractNumId w:val="0"/>
  </w:num>
  <w:num w:numId="14">
    <w:abstractNumId w:val="27"/>
  </w:num>
  <w:num w:numId="15">
    <w:abstractNumId w:val="11"/>
  </w:num>
  <w:num w:numId="16">
    <w:abstractNumId w:val="29"/>
  </w:num>
  <w:num w:numId="17">
    <w:abstractNumId w:val="24"/>
  </w:num>
  <w:num w:numId="18">
    <w:abstractNumId w:val="22"/>
  </w:num>
  <w:num w:numId="19">
    <w:abstractNumId w:val="14"/>
  </w:num>
  <w:num w:numId="20">
    <w:abstractNumId w:val="9"/>
  </w:num>
  <w:num w:numId="21">
    <w:abstractNumId w:val="13"/>
  </w:num>
  <w:num w:numId="22">
    <w:abstractNumId w:val="15"/>
  </w:num>
  <w:num w:numId="23">
    <w:abstractNumId w:val="32"/>
  </w:num>
  <w:num w:numId="24">
    <w:abstractNumId w:val="19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33"/>
  </w:num>
  <w:num w:numId="35">
    <w:abstractNumId w:val="26"/>
  </w:num>
  <w:num w:numId="36">
    <w:abstractNumId w:val="18"/>
  </w:num>
  <w:num w:numId="37">
    <w:abstractNumId w:val="10"/>
  </w:num>
  <w:num w:numId="38">
    <w:abstractNumId w:val="28"/>
  </w:num>
  <w:num w:numId="39">
    <w:abstractNumId w:val="6"/>
  </w:num>
  <w:num w:numId="40">
    <w:abstractNumId w:val="25"/>
  </w:num>
  <w:num w:numId="41">
    <w:abstractNumId w:val="5"/>
  </w:num>
  <w:num w:numId="42">
    <w:abstractNumId w:val="16"/>
  </w:num>
  <w:num w:numId="43">
    <w:abstractNumId w:val="12"/>
  </w:num>
  <w:num w:numId="44">
    <w:abstractNumId w:val="16"/>
  </w:num>
  <w:num w:numId="45">
    <w:abstractNumId w:val="16"/>
  </w:num>
  <w:num w:numId="46">
    <w:abstractNumId w:val="2"/>
  </w:num>
  <w:num w:numId="47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9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E76E0"/>
    <w:rsid w:val="00010B4C"/>
    <w:rsid w:val="000117E8"/>
    <w:rsid w:val="0001652F"/>
    <w:rsid w:val="00016EA7"/>
    <w:rsid w:val="000262AB"/>
    <w:rsid w:val="00034FF9"/>
    <w:rsid w:val="00041331"/>
    <w:rsid w:val="0005164B"/>
    <w:rsid w:val="000518BB"/>
    <w:rsid w:val="00055A20"/>
    <w:rsid w:val="00063C4C"/>
    <w:rsid w:val="000677A5"/>
    <w:rsid w:val="000703A9"/>
    <w:rsid w:val="00070843"/>
    <w:rsid w:val="00074CBB"/>
    <w:rsid w:val="00080327"/>
    <w:rsid w:val="0008311E"/>
    <w:rsid w:val="00083EA7"/>
    <w:rsid w:val="00091840"/>
    <w:rsid w:val="0009333A"/>
    <w:rsid w:val="000A1E23"/>
    <w:rsid w:val="000A31E3"/>
    <w:rsid w:val="000A3C0A"/>
    <w:rsid w:val="000A4492"/>
    <w:rsid w:val="000B0335"/>
    <w:rsid w:val="000B2AB5"/>
    <w:rsid w:val="000B3CE3"/>
    <w:rsid w:val="000B6722"/>
    <w:rsid w:val="000B7FA7"/>
    <w:rsid w:val="000C1994"/>
    <w:rsid w:val="000C202E"/>
    <w:rsid w:val="000C7E7C"/>
    <w:rsid w:val="000E1730"/>
    <w:rsid w:val="000E544A"/>
    <w:rsid w:val="000F27B5"/>
    <w:rsid w:val="000F4656"/>
    <w:rsid w:val="00101713"/>
    <w:rsid w:val="00101F57"/>
    <w:rsid w:val="0010203A"/>
    <w:rsid w:val="00102E6D"/>
    <w:rsid w:val="00103B92"/>
    <w:rsid w:val="001131D7"/>
    <w:rsid w:val="00120CF0"/>
    <w:rsid w:val="00123B57"/>
    <w:rsid w:val="00125F07"/>
    <w:rsid w:val="00126A18"/>
    <w:rsid w:val="001274A3"/>
    <w:rsid w:val="00130DAC"/>
    <w:rsid w:val="00130E4D"/>
    <w:rsid w:val="001349BA"/>
    <w:rsid w:val="0013627E"/>
    <w:rsid w:val="00137575"/>
    <w:rsid w:val="001527BD"/>
    <w:rsid w:val="00153C79"/>
    <w:rsid w:val="00154FE9"/>
    <w:rsid w:val="00161CD3"/>
    <w:rsid w:val="00166836"/>
    <w:rsid w:val="001733E9"/>
    <w:rsid w:val="0017564B"/>
    <w:rsid w:val="00191B34"/>
    <w:rsid w:val="00194E39"/>
    <w:rsid w:val="00195682"/>
    <w:rsid w:val="00196B6E"/>
    <w:rsid w:val="00197F69"/>
    <w:rsid w:val="001A3CE3"/>
    <w:rsid w:val="001A5D35"/>
    <w:rsid w:val="001A6C20"/>
    <w:rsid w:val="001C69B9"/>
    <w:rsid w:val="001D1322"/>
    <w:rsid w:val="001E4272"/>
    <w:rsid w:val="001E7887"/>
    <w:rsid w:val="001E7952"/>
    <w:rsid w:val="001E7FE1"/>
    <w:rsid w:val="001F78C7"/>
    <w:rsid w:val="00202773"/>
    <w:rsid w:val="00202794"/>
    <w:rsid w:val="002042AC"/>
    <w:rsid w:val="002051EC"/>
    <w:rsid w:val="00220399"/>
    <w:rsid w:val="00225233"/>
    <w:rsid w:val="0022718F"/>
    <w:rsid w:val="0024170A"/>
    <w:rsid w:val="00245DBA"/>
    <w:rsid w:val="00246FD0"/>
    <w:rsid w:val="002506F6"/>
    <w:rsid w:val="00251CB1"/>
    <w:rsid w:val="00254BC7"/>
    <w:rsid w:val="00257CA9"/>
    <w:rsid w:val="00262402"/>
    <w:rsid w:val="002651DF"/>
    <w:rsid w:val="00270C3A"/>
    <w:rsid w:val="002756D7"/>
    <w:rsid w:val="002758F8"/>
    <w:rsid w:val="002777F5"/>
    <w:rsid w:val="002A4AF8"/>
    <w:rsid w:val="002A4B51"/>
    <w:rsid w:val="002A59F6"/>
    <w:rsid w:val="002B1F66"/>
    <w:rsid w:val="002B74B2"/>
    <w:rsid w:val="002C5B7A"/>
    <w:rsid w:val="002D5D87"/>
    <w:rsid w:val="002D7F9D"/>
    <w:rsid w:val="002D7FCC"/>
    <w:rsid w:val="002E5636"/>
    <w:rsid w:val="002E761D"/>
    <w:rsid w:val="002F128D"/>
    <w:rsid w:val="002F37CF"/>
    <w:rsid w:val="00301232"/>
    <w:rsid w:val="0030200B"/>
    <w:rsid w:val="00313A18"/>
    <w:rsid w:val="00314738"/>
    <w:rsid w:val="003212AA"/>
    <w:rsid w:val="003315EB"/>
    <w:rsid w:val="00336097"/>
    <w:rsid w:val="003405E4"/>
    <w:rsid w:val="00343D2A"/>
    <w:rsid w:val="0034572B"/>
    <w:rsid w:val="00345F32"/>
    <w:rsid w:val="00350D5E"/>
    <w:rsid w:val="00351EFE"/>
    <w:rsid w:val="00363F81"/>
    <w:rsid w:val="00365FC6"/>
    <w:rsid w:val="00371B06"/>
    <w:rsid w:val="00371FE0"/>
    <w:rsid w:val="00372D9C"/>
    <w:rsid w:val="00373A2B"/>
    <w:rsid w:val="00375962"/>
    <w:rsid w:val="00385E1C"/>
    <w:rsid w:val="00386AD4"/>
    <w:rsid w:val="00392773"/>
    <w:rsid w:val="003928FC"/>
    <w:rsid w:val="0039370A"/>
    <w:rsid w:val="003A6708"/>
    <w:rsid w:val="003B124C"/>
    <w:rsid w:val="003C2291"/>
    <w:rsid w:val="003C4271"/>
    <w:rsid w:val="003D3856"/>
    <w:rsid w:val="003E18EE"/>
    <w:rsid w:val="003E1CCB"/>
    <w:rsid w:val="003E4C62"/>
    <w:rsid w:val="003F3212"/>
    <w:rsid w:val="003F42DE"/>
    <w:rsid w:val="003F46A2"/>
    <w:rsid w:val="004035D9"/>
    <w:rsid w:val="004042C5"/>
    <w:rsid w:val="0040609C"/>
    <w:rsid w:val="00411319"/>
    <w:rsid w:val="00415369"/>
    <w:rsid w:val="00415921"/>
    <w:rsid w:val="0042604E"/>
    <w:rsid w:val="0043178A"/>
    <w:rsid w:val="004325E1"/>
    <w:rsid w:val="0044140F"/>
    <w:rsid w:val="00443CB2"/>
    <w:rsid w:val="00443CDC"/>
    <w:rsid w:val="0044480F"/>
    <w:rsid w:val="0046159E"/>
    <w:rsid w:val="00461D3A"/>
    <w:rsid w:val="00461DB2"/>
    <w:rsid w:val="00464538"/>
    <w:rsid w:val="00466CF2"/>
    <w:rsid w:val="00467A48"/>
    <w:rsid w:val="00485E7D"/>
    <w:rsid w:val="00487D22"/>
    <w:rsid w:val="00490251"/>
    <w:rsid w:val="00490839"/>
    <w:rsid w:val="00492F3A"/>
    <w:rsid w:val="004A0FF9"/>
    <w:rsid w:val="004B7F8D"/>
    <w:rsid w:val="004C143F"/>
    <w:rsid w:val="004C3A16"/>
    <w:rsid w:val="004C483F"/>
    <w:rsid w:val="004D70E8"/>
    <w:rsid w:val="004D7524"/>
    <w:rsid w:val="004E76E0"/>
    <w:rsid w:val="004F5E40"/>
    <w:rsid w:val="004F7507"/>
    <w:rsid w:val="00501665"/>
    <w:rsid w:val="00502A57"/>
    <w:rsid w:val="00502EEF"/>
    <w:rsid w:val="00505240"/>
    <w:rsid w:val="00505591"/>
    <w:rsid w:val="005055FC"/>
    <w:rsid w:val="00506438"/>
    <w:rsid w:val="005073FF"/>
    <w:rsid w:val="0050765C"/>
    <w:rsid w:val="00507FD4"/>
    <w:rsid w:val="00513362"/>
    <w:rsid w:val="005138E6"/>
    <w:rsid w:val="00514462"/>
    <w:rsid w:val="0052597B"/>
    <w:rsid w:val="005307C0"/>
    <w:rsid w:val="00536D0C"/>
    <w:rsid w:val="0053788B"/>
    <w:rsid w:val="005406D9"/>
    <w:rsid w:val="00540888"/>
    <w:rsid w:val="00545987"/>
    <w:rsid w:val="0055037B"/>
    <w:rsid w:val="0059173E"/>
    <w:rsid w:val="005A17E9"/>
    <w:rsid w:val="005A3D8F"/>
    <w:rsid w:val="005A49F8"/>
    <w:rsid w:val="005B195F"/>
    <w:rsid w:val="005B269C"/>
    <w:rsid w:val="005C4AC6"/>
    <w:rsid w:val="005D6099"/>
    <w:rsid w:val="005E0820"/>
    <w:rsid w:val="005E0EB7"/>
    <w:rsid w:val="005E51DB"/>
    <w:rsid w:val="0060093F"/>
    <w:rsid w:val="006017F4"/>
    <w:rsid w:val="00601AD5"/>
    <w:rsid w:val="006060D3"/>
    <w:rsid w:val="0061681F"/>
    <w:rsid w:val="006175EC"/>
    <w:rsid w:val="00624EF2"/>
    <w:rsid w:val="0063142C"/>
    <w:rsid w:val="00635847"/>
    <w:rsid w:val="00637B77"/>
    <w:rsid w:val="00644EAF"/>
    <w:rsid w:val="006504D5"/>
    <w:rsid w:val="00650D1B"/>
    <w:rsid w:val="0066772F"/>
    <w:rsid w:val="00672E65"/>
    <w:rsid w:val="00675B41"/>
    <w:rsid w:val="00680670"/>
    <w:rsid w:val="006818CF"/>
    <w:rsid w:val="00690C20"/>
    <w:rsid w:val="00690EE0"/>
    <w:rsid w:val="006913CB"/>
    <w:rsid w:val="006945F3"/>
    <w:rsid w:val="00696A19"/>
    <w:rsid w:val="006A1B65"/>
    <w:rsid w:val="006A20BF"/>
    <w:rsid w:val="006A27C0"/>
    <w:rsid w:val="006A40C3"/>
    <w:rsid w:val="006A5F0E"/>
    <w:rsid w:val="006A7023"/>
    <w:rsid w:val="006B4A79"/>
    <w:rsid w:val="006B5B67"/>
    <w:rsid w:val="006C7A69"/>
    <w:rsid w:val="006D1418"/>
    <w:rsid w:val="006F17FF"/>
    <w:rsid w:val="006F4581"/>
    <w:rsid w:val="0070385A"/>
    <w:rsid w:val="007058D9"/>
    <w:rsid w:val="007064D3"/>
    <w:rsid w:val="00710B3C"/>
    <w:rsid w:val="00712664"/>
    <w:rsid w:val="00725941"/>
    <w:rsid w:val="007341A3"/>
    <w:rsid w:val="007357DF"/>
    <w:rsid w:val="00737F4E"/>
    <w:rsid w:val="0074406E"/>
    <w:rsid w:val="00752120"/>
    <w:rsid w:val="007537B7"/>
    <w:rsid w:val="0075526E"/>
    <w:rsid w:val="00755DA8"/>
    <w:rsid w:val="0076219A"/>
    <w:rsid w:val="00762941"/>
    <w:rsid w:val="00765779"/>
    <w:rsid w:val="0076791C"/>
    <w:rsid w:val="00774D61"/>
    <w:rsid w:val="00776593"/>
    <w:rsid w:val="0078045B"/>
    <w:rsid w:val="0078070C"/>
    <w:rsid w:val="0078080A"/>
    <w:rsid w:val="00781FE0"/>
    <w:rsid w:val="00782A67"/>
    <w:rsid w:val="007912D7"/>
    <w:rsid w:val="007919A8"/>
    <w:rsid w:val="00791EC6"/>
    <w:rsid w:val="007A10DA"/>
    <w:rsid w:val="007A2336"/>
    <w:rsid w:val="007C1BA6"/>
    <w:rsid w:val="007C5F5E"/>
    <w:rsid w:val="007D0197"/>
    <w:rsid w:val="007D3625"/>
    <w:rsid w:val="007E14BB"/>
    <w:rsid w:val="007E5F19"/>
    <w:rsid w:val="007E7B9C"/>
    <w:rsid w:val="007F1CB1"/>
    <w:rsid w:val="007F2FA0"/>
    <w:rsid w:val="007F371B"/>
    <w:rsid w:val="007F4CA8"/>
    <w:rsid w:val="007F75BD"/>
    <w:rsid w:val="00802D8F"/>
    <w:rsid w:val="00803927"/>
    <w:rsid w:val="00807C11"/>
    <w:rsid w:val="00820EE6"/>
    <w:rsid w:val="00825672"/>
    <w:rsid w:val="00825E66"/>
    <w:rsid w:val="00843A5F"/>
    <w:rsid w:val="008464A9"/>
    <w:rsid w:val="008517A3"/>
    <w:rsid w:val="00851B38"/>
    <w:rsid w:val="0086388C"/>
    <w:rsid w:val="0086718B"/>
    <w:rsid w:val="00870AFB"/>
    <w:rsid w:val="00872657"/>
    <w:rsid w:val="00874F71"/>
    <w:rsid w:val="00887456"/>
    <w:rsid w:val="00890F4C"/>
    <w:rsid w:val="008A4FC4"/>
    <w:rsid w:val="008A5ACC"/>
    <w:rsid w:val="008A680B"/>
    <w:rsid w:val="008B22B9"/>
    <w:rsid w:val="008B2E8F"/>
    <w:rsid w:val="008B51C3"/>
    <w:rsid w:val="008C4967"/>
    <w:rsid w:val="008C5468"/>
    <w:rsid w:val="008D34B2"/>
    <w:rsid w:val="008E50D6"/>
    <w:rsid w:val="00910106"/>
    <w:rsid w:val="00910F93"/>
    <w:rsid w:val="00913F55"/>
    <w:rsid w:val="00914D01"/>
    <w:rsid w:val="0092007D"/>
    <w:rsid w:val="0092532D"/>
    <w:rsid w:val="00935327"/>
    <w:rsid w:val="00942918"/>
    <w:rsid w:val="00953DE3"/>
    <w:rsid w:val="00954EAA"/>
    <w:rsid w:val="00982070"/>
    <w:rsid w:val="009918CB"/>
    <w:rsid w:val="009A70E3"/>
    <w:rsid w:val="009B3F13"/>
    <w:rsid w:val="009B5834"/>
    <w:rsid w:val="009B729D"/>
    <w:rsid w:val="009B76AD"/>
    <w:rsid w:val="009B7C32"/>
    <w:rsid w:val="009C1863"/>
    <w:rsid w:val="009C624D"/>
    <w:rsid w:val="009D0F88"/>
    <w:rsid w:val="009D1269"/>
    <w:rsid w:val="009D3092"/>
    <w:rsid w:val="009D50F3"/>
    <w:rsid w:val="009E26B5"/>
    <w:rsid w:val="009E27F7"/>
    <w:rsid w:val="009E5807"/>
    <w:rsid w:val="009F7F10"/>
    <w:rsid w:val="00A0444E"/>
    <w:rsid w:val="00A1221C"/>
    <w:rsid w:val="00A14B64"/>
    <w:rsid w:val="00A15C26"/>
    <w:rsid w:val="00A2718D"/>
    <w:rsid w:val="00A31DE0"/>
    <w:rsid w:val="00A363A0"/>
    <w:rsid w:val="00A408BF"/>
    <w:rsid w:val="00A45B8F"/>
    <w:rsid w:val="00A501F0"/>
    <w:rsid w:val="00A517DB"/>
    <w:rsid w:val="00A53B2B"/>
    <w:rsid w:val="00A62F1E"/>
    <w:rsid w:val="00A64F15"/>
    <w:rsid w:val="00A67896"/>
    <w:rsid w:val="00A7107B"/>
    <w:rsid w:val="00A71E23"/>
    <w:rsid w:val="00A81411"/>
    <w:rsid w:val="00A82AC3"/>
    <w:rsid w:val="00A85365"/>
    <w:rsid w:val="00A94D7D"/>
    <w:rsid w:val="00AA142D"/>
    <w:rsid w:val="00AA145B"/>
    <w:rsid w:val="00AA21CB"/>
    <w:rsid w:val="00AA38DB"/>
    <w:rsid w:val="00AA3C07"/>
    <w:rsid w:val="00AB0BCF"/>
    <w:rsid w:val="00AB0EFB"/>
    <w:rsid w:val="00AB1908"/>
    <w:rsid w:val="00AB1D43"/>
    <w:rsid w:val="00AD37FA"/>
    <w:rsid w:val="00AE0032"/>
    <w:rsid w:val="00AE201A"/>
    <w:rsid w:val="00AE21DB"/>
    <w:rsid w:val="00AF08C5"/>
    <w:rsid w:val="00AF09A4"/>
    <w:rsid w:val="00AF0C46"/>
    <w:rsid w:val="00B035CB"/>
    <w:rsid w:val="00B07590"/>
    <w:rsid w:val="00B1373F"/>
    <w:rsid w:val="00B139BF"/>
    <w:rsid w:val="00B13A7A"/>
    <w:rsid w:val="00B31587"/>
    <w:rsid w:val="00B3198C"/>
    <w:rsid w:val="00B33192"/>
    <w:rsid w:val="00B33663"/>
    <w:rsid w:val="00B34D0F"/>
    <w:rsid w:val="00B355C9"/>
    <w:rsid w:val="00B363C6"/>
    <w:rsid w:val="00B449C4"/>
    <w:rsid w:val="00B44A4A"/>
    <w:rsid w:val="00B45D8B"/>
    <w:rsid w:val="00B61EFB"/>
    <w:rsid w:val="00B716F5"/>
    <w:rsid w:val="00B72337"/>
    <w:rsid w:val="00B728B1"/>
    <w:rsid w:val="00B75449"/>
    <w:rsid w:val="00B76BBB"/>
    <w:rsid w:val="00B816B5"/>
    <w:rsid w:val="00B83D47"/>
    <w:rsid w:val="00B8491A"/>
    <w:rsid w:val="00B849D0"/>
    <w:rsid w:val="00B86B86"/>
    <w:rsid w:val="00B90A40"/>
    <w:rsid w:val="00B91712"/>
    <w:rsid w:val="00B92EA4"/>
    <w:rsid w:val="00BA25E9"/>
    <w:rsid w:val="00BA6786"/>
    <w:rsid w:val="00BB0FF2"/>
    <w:rsid w:val="00BC2D30"/>
    <w:rsid w:val="00BC3D0C"/>
    <w:rsid w:val="00BD2E4D"/>
    <w:rsid w:val="00BD6777"/>
    <w:rsid w:val="00BD7246"/>
    <w:rsid w:val="00BE09D8"/>
    <w:rsid w:val="00BF20E5"/>
    <w:rsid w:val="00BF6D50"/>
    <w:rsid w:val="00C061C8"/>
    <w:rsid w:val="00C07AF7"/>
    <w:rsid w:val="00C155B9"/>
    <w:rsid w:val="00C33181"/>
    <w:rsid w:val="00C3396F"/>
    <w:rsid w:val="00C47791"/>
    <w:rsid w:val="00C47BB2"/>
    <w:rsid w:val="00C534C1"/>
    <w:rsid w:val="00C5785F"/>
    <w:rsid w:val="00C60E55"/>
    <w:rsid w:val="00C61A0F"/>
    <w:rsid w:val="00C63792"/>
    <w:rsid w:val="00C650E4"/>
    <w:rsid w:val="00C65C72"/>
    <w:rsid w:val="00C70A27"/>
    <w:rsid w:val="00C72C36"/>
    <w:rsid w:val="00C874D1"/>
    <w:rsid w:val="00C92641"/>
    <w:rsid w:val="00CA24EB"/>
    <w:rsid w:val="00CB3B3F"/>
    <w:rsid w:val="00CB4FAF"/>
    <w:rsid w:val="00CC7376"/>
    <w:rsid w:val="00CD092F"/>
    <w:rsid w:val="00CD0E3C"/>
    <w:rsid w:val="00CD286D"/>
    <w:rsid w:val="00CD4836"/>
    <w:rsid w:val="00CD608B"/>
    <w:rsid w:val="00CF42EF"/>
    <w:rsid w:val="00CF7EFA"/>
    <w:rsid w:val="00D00896"/>
    <w:rsid w:val="00D0170A"/>
    <w:rsid w:val="00D02028"/>
    <w:rsid w:val="00D11A85"/>
    <w:rsid w:val="00D122B3"/>
    <w:rsid w:val="00D17403"/>
    <w:rsid w:val="00D213C5"/>
    <w:rsid w:val="00D44578"/>
    <w:rsid w:val="00D57D57"/>
    <w:rsid w:val="00D65FF4"/>
    <w:rsid w:val="00D6618A"/>
    <w:rsid w:val="00D665F0"/>
    <w:rsid w:val="00D73FA5"/>
    <w:rsid w:val="00D81BCB"/>
    <w:rsid w:val="00D86B9F"/>
    <w:rsid w:val="00DA4074"/>
    <w:rsid w:val="00DA4AFB"/>
    <w:rsid w:val="00DA5687"/>
    <w:rsid w:val="00DB4069"/>
    <w:rsid w:val="00DB4852"/>
    <w:rsid w:val="00DB67FB"/>
    <w:rsid w:val="00DB70F6"/>
    <w:rsid w:val="00DC1816"/>
    <w:rsid w:val="00DC5F55"/>
    <w:rsid w:val="00DC77D2"/>
    <w:rsid w:val="00DC7F04"/>
    <w:rsid w:val="00DD010F"/>
    <w:rsid w:val="00DD01F6"/>
    <w:rsid w:val="00DE29E9"/>
    <w:rsid w:val="00DF1452"/>
    <w:rsid w:val="00E0346D"/>
    <w:rsid w:val="00E16A4C"/>
    <w:rsid w:val="00E3424F"/>
    <w:rsid w:val="00E35AAA"/>
    <w:rsid w:val="00E418B3"/>
    <w:rsid w:val="00E638B4"/>
    <w:rsid w:val="00E65D96"/>
    <w:rsid w:val="00E66CD8"/>
    <w:rsid w:val="00E71E8C"/>
    <w:rsid w:val="00E8008B"/>
    <w:rsid w:val="00E86A70"/>
    <w:rsid w:val="00E87414"/>
    <w:rsid w:val="00E94861"/>
    <w:rsid w:val="00EA005E"/>
    <w:rsid w:val="00EA3ADA"/>
    <w:rsid w:val="00EA4CF0"/>
    <w:rsid w:val="00EA5F3D"/>
    <w:rsid w:val="00EA635E"/>
    <w:rsid w:val="00EB2A5D"/>
    <w:rsid w:val="00EB4697"/>
    <w:rsid w:val="00EC3DA5"/>
    <w:rsid w:val="00EC55A7"/>
    <w:rsid w:val="00ED1B26"/>
    <w:rsid w:val="00ED3FBB"/>
    <w:rsid w:val="00ED655C"/>
    <w:rsid w:val="00ED73E7"/>
    <w:rsid w:val="00EE60E8"/>
    <w:rsid w:val="00EE66CA"/>
    <w:rsid w:val="00EE71C2"/>
    <w:rsid w:val="00F007E6"/>
    <w:rsid w:val="00F01728"/>
    <w:rsid w:val="00F06CB5"/>
    <w:rsid w:val="00F07F84"/>
    <w:rsid w:val="00F11578"/>
    <w:rsid w:val="00F2398B"/>
    <w:rsid w:val="00F34B99"/>
    <w:rsid w:val="00F37223"/>
    <w:rsid w:val="00F45506"/>
    <w:rsid w:val="00F647D0"/>
    <w:rsid w:val="00F73C63"/>
    <w:rsid w:val="00F9228F"/>
    <w:rsid w:val="00F96646"/>
    <w:rsid w:val="00FA42C1"/>
    <w:rsid w:val="00FA50A6"/>
    <w:rsid w:val="00FA6A89"/>
    <w:rsid w:val="00FA734D"/>
    <w:rsid w:val="00FB51FE"/>
    <w:rsid w:val="00FC02C6"/>
    <w:rsid w:val="00FC1C82"/>
    <w:rsid w:val="00FC54F9"/>
    <w:rsid w:val="00FC5BD2"/>
    <w:rsid w:val="00FC752A"/>
    <w:rsid w:val="00FD5D5B"/>
    <w:rsid w:val="00FD7807"/>
    <w:rsid w:val="00FE0F1A"/>
    <w:rsid w:val="00FE1A6F"/>
    <w:rsid w:val="00FE53D9"/>
    <w:rsid w:val="00F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DB4069"/>
    <w:rPr>
      <w:sz w:val="24"/>
      <w:szCs w:val="24"/>
    </w:rPr>
  </w:style>
  <w:style w:type="paragraph" w:styleId="10">
    <w:name w:val="heading 1"/>
    <w:basedOn w:val="a3"/>
    <w:next w:val="a3"/>
    <w:qFormat/>
    <w:rsid w:val="00AB0BCF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3"/>
    <w:link w:val="21"/>
    <w:qFormat/>
    <w:rsid w:val="00AB0BCF"/>
    <w:pPr>
      <w:spacing w:before="360" w:after="240"/>
      <w:jc w:val="center"/>
      <w:outlineLvl w:val="1"/>
    </w:pPr>
    <w:rPr>
      <w:b/>
      <w:bCs/>
      <w:szCs w:val="36"/>
    </w:rPr>
  </w:style>
  <w:style w:type="paragraph" w:styleId="30">
    <w:name w:val="heading 3"/>
    <w:basedOn w:val="a3"/>
    <w:next w:val="a3"/>
    <w:link w:val="31"/>
    <w:qFormat/>
    <w:rsid w:val="00E8008B"/>
    <w:pPr>
      <w:keepNext/>
      <w:outlineLvl w:val="2"/>
    </w:pPr>
    <w:rPr>
      <w:rFonts w:cs="Arial"/>
      <w:b/>
      <w:bCs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lacktext">
    <w:name w:val="blacktext"/>
    <w:basedOn w:val="a3"/>
    <w:rsid w:val="004E76E0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7">
    <w:name w:val="Strong"/>
    <w:basedOn w:val="a4"/>
    <w:uiPriority w:val="22"/>
    <w:qFormat/>
    <w:rsid w:val="004E76E0"/>
    <w:rPr>
      <w:b/>
      <w:bCs/>
    </w:rPr>
  </w:style>
  <w:style w:type="paragraph" w:styleId="a8">
    <w:name w:val="Normal (Web)"/>
    <w:basedOn w:val="a3"/>
    <w:rsid w:val="004E76E0"/>
    <w:pPr>
      <w:spacing w:before="100" w:beforeAutospacing="1" w:after="100" w:afterAutospacing="1"/>
    </w:pPr>
  </w:style>
  <w:style w:type="character" w:customStyle="1" w:styleId="blacktext1">
    <w:name w:val="blacktext1"/>
    <w:basedOn w:val="a4"/>
    <w:rsid w:val="004E76E0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9">
    <w:name w:val="Hyperlink"/>
    <w:basedOn w:val="a4"/>
    <w:uiPriority w:val="99"/>
    <w:rsid w:val="004E76E0"/>
    <w:rPr>
      <w:color w:val="0000FF"/>
      <w:u w:val="single"/>
    </w:rPr>
  </w:style>
  <w:style w:type="character" w:customStyle="1" w:styleId="21">
    <w:name w:val="Заголовок 2 Знак"/>
    <w:basedOn w:val="a4"/>
    <w:link w:val="20"/>
    <w:rsid w:val="00AB0BCF"/>
    <w:rPr>
      <w:b/>
      <w:bCs/>
      <w:sz w:val="24"/>
      <w:szCs w:val="36"/>
    </w:rPr>
  </w:style>
  <w:style w:type="character" w:customStyle="1" w:styleId="31">
    <w:name w:val="Заголовок 3 Знак"/>
    <w:basedOn w:val="a4"/>
    <w:link w:val="30"/>
    <w:rsid w:val="00E8008B"/>
    <w:rPr>
      <w:rFonts w:cs="Arial"/>
      <w:b/>
      <w:bCs/>
      <w:sz w:val="24"/>
      <w:szCs w:val="26"/>
    </w:rPr>
  </w:style>
  <w:style w:type="paragraph" w:styleId="aa">
    <w:name w:val="header"/>
    <w:basedOn w:val="a3"/>
    <w:link w:val="ab"/>
    <w:rsid w:val="006F4581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rsid w:val="006F4581"/>
    <w:pPr>
      <w:tabs>
        <w:tab w:val="center" w:pos="4677"/>
        <w:tab w:val="right" w:pos="9355"/>
      </w:tabs>
    </w:pPr>
  </w:style>
  <w:style w:type="paragraph" w:styleId="11">
    <w:name w:val="toc 1"/>
    <w:basedOn w:val="a3"/>
    <w:next w:val="a3"/>
    <w:autoRedefine/>
    <w:uiPriority w:val="39"/>
    <w:rsid w:val="005B195F"/>
    <w:pPr>
      <w:tabs>
        <w:tab w:val="left" w:pos="284"/>
        <w:tab w:val="right" w:leader="dot" w:pos="9345"/>
      </w:tabs>
      <w:spacing w:line="360" w:lineRule="auto"/>
      <w:ind w:left="426" w:hanging="426"/>
    </w:pPr>
  </w:style>
  <w:style w:type="paragraph" w:styleId="22">
    <w:name w:val="toc 2"/>
    <w:basedOn w:val="a3"/>
    <w:next w:val="a3"/>
    <w:autoRedefine/>
    <w:uiPriority w:val="39"/>
    <w:rsid w:val="00A53B2B"/>
    <w:pPr>
      <w:tabs>
        <w:tab w:val="left" w:pos="660"/>
        <w:tab w:val="right" w:leader="dot" w:pos="9345"/>
      </w:tabs>
      <w:spacing w:before="240" w:after="240"/>
      <w:ind w:left="426" w:hanging="426"/>
      <w:jc w:val="center"/>
    </w:pPr>
  </w:style>
  <w:style w:type="paragraph" w:styleId="32">
    <w:name w:val="toc 3"/>
    <w:basedOn w:val="a3"/>
    <w:next w:val="a3"/>
    <w:autoRedefine/>
    <w:uiPriority w:val="39"/>
    <w:rsid w:val="007357DF"/>
    <w:pPr>
      <w:ind w:left="480"/>
    </w:pPr>
  </w:style>
  <w:style w:type="paragraph" w:styleId="ae">
    <w:name w:val="Document Map"/>
    <w:basedOn w:val="a3"/>
    <w:semiHidden/>
    <w:rsid w:val="004C14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basedOn w:val="a3"/>
    <w:rsid w:val="00781FE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numbering" w:customStyle="1" w:styleId="2">
    <w:name w:val="Стиль2"/>
    <w:rsid w:val="00536D0C"/>
    <w:pPr>
      <w:numPr>
        <w:numId w:val="5"/>
      </w:numPr>
    </w:pPr>
  </w:style>
  <w:style w:type="numbering" w:customStyle="1" w:styleId="3">
    <w:name w:val="Стиль3"/>
    <w:rsid w:val="00536D0C"/>
    <w:pPr>
      <w:numPr>
        <w:numId w:val="8"/>
      </w:numPr>
    </w:pPr>
  </w:style>
  <w:style w:type="numbering" w:customStyle="1" w:styleId="a1">
    <w:name w:val="СтильГ"/>
    <w:rsid w:val="005138E6"/>
    <w:pPr>
      <w:numPr>
        <w:numId w:val="10"/>
      </w:numPr>
    </w:pPr>
  </w:style>
  <w:style w:type="numbering" w:customStyle="1" w:styleId="a0">
    <w:name w:val="СтильД"/>
    <w:rsid w:val="005138E6"/>
    <w:pPr>
      <w:numPr>
        <w:numId w:val="12"/>
      </w:numPr>
    </w:pPr>
  </w:style>
  <w:style w:type="numbering" w:customStyle="1" w:styleId="a">
    <w:name w:val="СтильЕ"/>
    <w:rsid w:val="002F128D"/>
    <w:pPr>
      <w:numPr>
        <w:numId w:val="14"/>
      </w:numPr>
    </w:pPr>
  </w:style>
  <w:style w:type="numbering" w:customStyle="1" w:styleId="a2">
    <w:name w:val="СтильЖ"/>
    <w:rsid w:val="005138E6"/>
    <w:pPr>
      <w:numPr>
        <w:numId w:val="16"/>
      </w:numPr>
    </w:pPr>
  </w:style>
  <w:style w:type="character" w:styleId="af">
    <w:name w:val="Emphasis"/>
    <w:basedOn w:val="a4"/>
    <w:qFormat/>
    <w:rsid w:val="00A53B2B"/>
    <w:rPr>
      <w:i/>
      <w:iCs/>
    </w:rPr>
  </w:style>
  <w:style w:type="paragraph" w:customStyle="1" w:styleId="1">
    <w:name w:val="Стиль1"/>
    <w:basedOn w:val="20"/>
    <w:link w:val="12"/>
    <w:qFormat/>
    <w:rsid w:val="00191B34"/>
    <w:pPr>
      <w:numPr>
        <w:numId w:val="1"/>
      </w:numPr>
    </w:pPr>
  </w:style>
  <w:style w:type="paragraph" w:customStyle="1" w:styleId="4">
    <w:name w:val="Стиль4"/>
    <w:basedOn w:val="20"/>
    <w:link w:val="40"/>
    <w:qFormat/>
    <w:rsid w:val="00191B34"/>
    <w:pPr>
      <w:spacing w:before="0"/>
    </w:pPr>
  </w:style>
  <w:style w:type="character" w:customStyle="1" w:styleId="12">
    <w:name w:val="Стиль1 Знак"/>
    <w:basedOn w:val="21"/>
    <w:link w:val="1"/>
    <w:rsid w:val="00191B34"/>
  </w:style>
  <w:style w:type="paragraph" w:styleId="af0">
    <w:name w:val="Balloon Text"/>
    <w:basedOn w:val="a3"/>
    <w:link w:val="af1"/>
    <w:rsid w:val="00FF1E68"/>
    <w:rPr>
      <w:rFonts w:ascii="Tahoma" w:hAnsi="Tahoma" w:cs="Tahoma"/>
      <w:sz w:val="16"/>
      <w:szCs w:val="16"/>
    </w:rPr>
  </w:style>
  <w:style w:type="character" w:customStyle="1" w:styleId="40">
    <w:name w:val="Стиль4 Знак"/>
    <w:basedOn w:val="21"/>
    <w:link w:val="4"/>
    <w:rsid w:val="00191B34"/>
  </w:style>
  <w:style w:type="character" w:customStyle="1" w:styleId="af1">
    <w:name w:val="Текст выноски Знак"/>
    <w:basedOn w:val="a4"/>
    <w:link w:val="af0"/>
    <w:rsid w:val="00FF1E68"/>
    <w:rPr>
      <w:rFonts w:ascii="Tahoma" w:hAnsi="Tahoma" w:cs="Tahoma"/>
      <w:sz w:val="16"/>
      <w:szCs w:val="16"/>
    </w:rPr>
  </w:style>
  <w:style w:type="table" w:styleId="af2">
    <w:name w:val="Table Grid"/>
    <w:basedOn w:val="a5"/>
    <w:rsid w:val="00E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3"/>
    <w:uiPriority w:val="34"/>
    <w:qFormat/>
    <w:rsid w:val="00672E65"/>
    <w:pPr>
      <w:ind w:left="708"/>
    </w:pPr>
  </w:style>
  <w:style w:type="character" w:customStyle="1" w:styleId="ad">
    <w:name w:val="Нижний колонтитул Знак"/>
    <w:basedOn w:val="a4"/>
    <w:link w:val="ac"/>
    <w:rsid w:val="00CD608B"/>
    <w:rPr>
      <w:sz w:val="24"/>
      <w:szCs w:val="24"/>
    </w:rPr>
  </w:style>
  <w:style w:type="character" w:customStyle="1" w:styleId="ab">
    <w:name w:val="Верхний колонтитул Знак"/>
    <w:basedOn w:val="a4"/>
    <w:link w:val="aa"/>
    <w:rsid w:val="00774D61"/>
    <w:rPr>
      <w:sz w:val="24"/>
      <w:szCs w:val="24"/>
    </w:rPr>
  </w:style>
  <w:style w:type="character" w:customStyle="1" w:styleId="23">
    <w:name w:val="Стиль2 Знак"/>
    <w:basedOn w:val="12"/>
    <w:rsid w:val="00870AFB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0408-3178-4E0C-B5EA-140B40A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выдаче Некоммерческим партнерством «Союз проектировщиков нефтегазовой отрасли» свидетельств о допуске к работам, которые оказывают влияние на безопасность объектов капитального строительства</vt:lpstr>
    </vt:vector>
  </TitlesOfParts>
  <Company/>
  <LinksUpToDate>false</LinksUpToDate>
  <CharactersWithSpaces>25681</CharactersWithSpaces>
  <SharedDoc>false</SharedDoc>
  <HLinks>
    <vt:vector size="60" baseType="variant"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_Toc303603089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_Toc303603088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_Toc303603087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_Toc303603086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_Toc303603085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_Toc303603084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_Toc303603083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_Toc303603082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_Toc303603081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_Toc303603080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выдаче Некоммерческим партнерством «Союз проектировщиков нефтегазовой отрасли» свидетельств о допуске к работам, которые оказывают влияние на безопасность объектов капитального строительства</dc:title>
  <dc:creator>serg2011</dc:creator>
  <cp:lastModifiedBy>User</cp:lastModifiedBy>
  <cp:revision>3</cp:revision>
  <cp:lastPrinted>2013-05-24T08:31:00Z</cp:lastPrinted>
  <dcterms:created xsi:type="dcterms:W3CDTF">2013-05-20T12:15:00Z</dcterms:created>
  <dcterms:modified xsi:type="dcterms:W3CDTF">2013-05-24T08:31:00Z</dcterms:modified>
</cp:coreProperties>
</file>