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43" w:rsidRPr="00526FF3" w:rsidRDefault="00744C43" w:rsidP="00657607">
      <w:pPr>
        <w:shd w:val="clear" w:color="auto" w:fill="FFFFFF"/>
        <w:spacing w:line="276" w:lineRule="auto"/>
        <w:ind w:left="5529"/>
        <w:rPr>
          <w:caps/>
        </w:rPr>
      </w:pPr>
    </w:p>
    <w:p w:rsidR="00744C43" w:rsidRPr="00526FF3" w:rsidRDefault="00744C43" w:rsidP="00526FF3">
      <w:pPr>
        <w:shd w:val="clear" w:color="auto" w:fill="FFFFFF"/>
        <w:spacing w:line="276" w:lineRule="auto"/>
        <w:ind w:left="5529"/>
        <w:rPr>
          <w:caps/>
        </w:rPr>
      </w:pPr>
      <w:r w:rsidRPr="00526FF3">
        <w:rPr>
          <w:caps/>
        </w:rPr>
        <w:t>Утверждено</w:t>
      </w:r>
    </w:p>
    <w:p w:rsidR="00744C43" w:rsidRPr="00526FF3" w:rsidRDefault="00744C43" w:rsidP="00526FF3">
      <w:pPr>
        <w:shd w:val="clear" w:color="auto" w:fill="FFFFFF"/>
        <w:spacing w:line="276" w:lineRule="auto"/>
        <w:ind w:left="5529"/>
      </w:pPr>
      <w:r w:rsidRPr="00526FF3">
        <w:t>общим собранием членов</w:t>
      </w:r>
    </w:p>
    <w:p w:rsidR="00744C43" w:rsidRPr="00526FF3" w:rsidRDefault="00744C43" w:rsidP="00526FF3">
      <w:pPr>
        <w:shd w:val="clear" w:color="auto" w:fill="FFFFFF"/>
        <w:spacing w:line="276" w:lineRule="auto"/>
        <w:ind w:left="5529"/>
      </w:pPr>
      <w:r w:rsidRPr="00526FF3">
        <w:t>саморегулируемой организации</w:t>
      </w:r>
    </w:p>
    <w:p w:rsidR="00744C43" w:rsidRPr="00526FF3" w:rsidRDefault="00744C43" w:rsidP="00526FF3">
      <w:pPr>
        <w:shd w:val="clear" w:color="auto" w:fill="FFFFFF"/>
        <w:spacing w:line="276" w:lineRule="auto"/>
        <w:ind w:left="5529"/>
      </w:pPr>
      <w:r w:rsidRPr="00526FF3">
        <w:t>Некоммерческое партнерство</w:t>
      </w:r>
    </w:p>
    <w:p w:rsidR="00744C43" w:rsidRPr="00526FF3" w:rsidRDefault="00744C43" w:rsidP="00526FF3">
      <w:pPr>
        <w:shd w:val="clear" w:color="auto" w:fill="FFFFFF"/>
        <w:spacing w:line="276" w:lineRule="auto"/>
        <w:ind w:left="5529"/>
      </w:pPr>
      <w:r w:rsidRPr="00526FF3">
        <w:t>«Союз проектировщиков нефтегазовой отрасли»</w:t>
      </w:r>
    </w:p>
    <w:p w:rsidR="00526FF3" w:rsidRPr="00526FF3" w:rsidRDefault="00526FF3" w:rsidP="00526FF3">
      <w:pPr>
        <w:shd w:val="clear" w:color="auto" w:fill="FFFFFF"/>
        <w:ind w:left="5529"/>
      </w:pPr>
      <w:r w:rsidRPr="00526FF3">
        <w:t>«</w:t>
      </w:r>
      <w:r w:rsidR="00C368BC">
        <w:t>27</w:t>
      </w:r>
      <w:r w:rsidRPr="00526FF3">
        <w:t xml:space="preserve">» </w:t>
      </w:r>
      <w:r w:rsidRPr="00C449B1">
        <w:t>мая</w:t>
      </w:r>
      <w:r w:rsidRPr="00526FF3">
        <w:t xml:space="preserve"> 201</w:t>
      </w:r>
      <w:r w:rsidR="00C449B1">
        <w:t>4</w:t>
      </w:r>
      <w:r w:rsidRPr="00526FF3">
        <w:t xml:space="preserve"> г., протокол № </w:t>
      </w:r>
      <w:r w:rsidR="00C368BC">
        <w:t>9</w:t>
      </w:r>
    </w:p>
    <w:p w:rsidR="00C70AF2" w:rsidRPr="00526FF3" w:rsidRDefault="00C70AF2" w:rsidP="00657607">
      <w:pPr>
        <w:spacing w:line="276" w:lineRule="auto"/>
        <w:jc w:val="center"/>
        <w:rPr>
          <w:b/>
        </w:rPr>
      </w:pPr>
    </w:p>
    <w:p w:rsidR="00C70AF2" w:rsidRPr="00526FF3" w:rsidRDefault="00C70AF2" w:rsidP="00657607">
      <w:pPr>
        <w:spacing w:line="276" w:lineRule="auto"/>
        <w:jc w:val="center"/>
        <w:rPr>
          <w:b/>
        </w:rPr>
      </w:pPr>
    </w:p>
    <w:p w:rsidR="0073372A" w:rsidRPr="00526FF3" w:rsidRDefault="0073372A" w:rsidP="00657607">
      <w:pPr>
        <w:spacing w:line="276" w:lineRule="auto"/>
        <w:jc w:val="center"/>
        <w:rPr>
          <w:b/>
        </w:rPr>
      </w:pPr>
    </w:p>
    <w:p w:rsidR="0073372A" w:rsidRPr="00526FF3" w:rsidRDefault="0073372A" w:rsidP="00657607">
      <w:pPr>
        <w:spacing w:line="276" w:lineRule="auto"/>
        <w:jc w:val="center"/>
        <w:rPr>
          <w:b/>
        </w:rPr>
      </w:pPr>
    </w:p>
    <w:p w:rsidR="0073372A" w:rsidRPr="00526FF3" w:rsidRDefault="0073372A" w:rsidP="00657607">
      <w:pPr>
        <w:spacing w:line="276" w:lineRule="auto"/>
        <w:jc w:val="center"/>
        <w:rPr>
          <w:b/>
        </w:rPr>
      </w:pPr>
    </w:p>
    <w:p w:rsidR="00C70AF2" w:rsidRPr="00526FF3" w:rsidRDefault="00C70AF2" w:rsidP="00657607">
      <w:pPr>
        <w:spacing w:line="276" w:lineRule="auto"/>
        <w:jc w:val="center"/>
        <w:rPr>
          <w:b/>
        </w:rPr>
      </w:pPr>
    </w:p>
    <w:p w:rsidR="00C70AF2" w:rsidRPr="00526FF3" w:rsidRDefault="00C70AF2" w:rsidP="00657607">
      <w:pPr>
        <w:spacing w:line="276" w:lineRule="auto"/>
        <w:jc w:val="center"/>
        <w:rPr>
          <w:b/>
        </w:rPr>
      </w:pPr>
    </w:p>
    <w:p w:rsidR="00C70AF2" w:rsidRPr="00526FF3" w:rsidRDefault="00C70AF2" w:rsidP="00657607">
      <w:pPr>
        <w:spacing w:line="276" w:lineRule="auto"/>
        <w:jc w:val="center"/>
        <w:rPr>
          <w:b/>
        </w:rPr>
      </w:pPr>
    </w:p>
    <w:p w:rsidR="00C70AF2" w:rsidRPr="00526FF3" w:rsidRDefault="00C70AF2" w:rsidP="00657607">
      <w:pPr>
        <w:spacing w:line="276" w:lineRule="auto"/>
        <w:jc w:val="center"/>
        <w:rPr>
          <w:b/>
        </w:rPr>
      </w:pPr>
    </w:p>
    <w:p w:rsidR="00C70AF2" w:rsidRPr="00526FF3" w:rsidRDefault="00C70AF2" w:rsidP="00657607">
      <w:pPr>
        <w:spacing w:line="276" w:lineRule="auto"/>
        <w:jc w:val="center"/>
        <w:rPr>
          <w:b/>
        </w:rPr>
      </w:pPr>
    </w:p>
    <w:p w:rsidR="00C70AF2" w:rsidRPr="00863AE3" w:rsidRDefault="00C70AF2" w:rsidP="00657607">
      <w:pPr>
        <w:spacing w:line="276" w:lineRule="auto"/>
        <w:jc w:val="center"/>
      </w:pPr>
    </w:p>
    <w:p w:rsidR="00863AE3" w:rsidRPr="00863AE3" w:rsidRDefault="00863AE3" w:rsidP="00863AE3">
      <w:pPr>
        <w:spacing w:line="276" w:lineRule="auto"/>
        <w:jc w:val="center"/>
        <w:rPr>
          <w:sz w:val="28"/>
          <w:szCs w:val="28"/>
        </w:rPr>
      </w:pPr>
      <w:r w:rsidRPr="00863AE3">
        <w:rPr>
          <w:sz w:val="32"/>
          <w:szCs w:val="32"/>
        </w:rPr>
        <w:t>Инвестиционная декларация</w:t>
      </w:r>
    </w:p>
    <w:p w:rsidR="003E6646" w:rsidRPr="00526FF3" w:rsidRDefault="00B17EC8" w:rsidP="00657607">
      <w:pPr>
        <w:spacing w:line="276" w:lineRule="auto"/>
        <w:jc w:val="center"/>
        <w:rPr>
          <w:sz w:val="32"/>
          <w:szCs w:val="32"/>
        </w:rPr>
      </w:pPr>
      <w:r w:rsidRPr="00526FF3">
        <w:rPr>
          <w:sz w:val="32"/>
          <w:szCs w:val="32"/>
        </w:rPr>
        <w:t xml:space="preserve">саморегулируемой организации </w:t>
      </w:r>
      <w:r w:rsidR="003F5BF2" w:rsidRPr="00526FF3">
        <w:rPr>
          <w:sz w:val="32"/>
          <w:szCs w:val="32"/>
        </w:rPr>
        <w:t>Некоммерческо</w:t>
      </w:r>
      <w:r w:rsidRPr="00526FF3">
        <w:rPr>
          <w:sz w:val="32"/>
          <w:szCs w:val="32"/>
        </w:rPr>
        <w:t>е</w:t>
      </w:r>
      <w:r w:rsidR="00C70AF2" w:rsidRPr="00526FF3">
        <w:rPr>
          <w:sz w:val="32"/>
          <w:szCs w:val="32"/>
        </w:rPr>
        <w:t xml:space="preserve"> партнерств</w:t>
      </w:r>
      <w:r w:rsidRPr="00526FF3">
        <w:rPr>
          <w:sz w:val="32"/>
          <w:szCs w:val="32"/>
        </w:rPr>
        <w:t>о</w:t>
      </w:r>
      <w:r w:rsidR="003307DB" w:rsidRPr="00526FF3">
        <w:rPr>
          <w:sz w:val="32"/>
          <w:szCs w:val="32"/>
        </w:rPr>
        <w:t xml:space="preserve"> </w:t>
      </w:r>
      <w:r w:rsidR="006D1F2A" w:rsidRPr="00526FF3">
        <w:rPr>
          <w:sz w:val="32"/>
          <w:szCs w:val="32"/>
        </w:rPr>
        <w:t>«Союз проектировщиков нефтегазовой отрасли»</w:t>
      </w:r>
    </w:p>
    <w:p w:rsidR="004C56E1" w:rsidRPr="00526FF3" w:rsidRDefault="004C56E1" w:rsidP="00657607">
      <w:pPr>
        <w:spacing w:line="276" w:lineRule="auto"/>
        <w:jc w:val="center"/>
        <w:rPr>
          <w:sz w:val="32"/>
          <w:szCs w:val="32"/>
        </w:rPr>
      </w:pPr>
      <w:r w:rsidRPr="00526FF3">
        <w:rPr>
          <w:sz w:val="32"/>
          <w:szCs w:val="32"/>
        </w:rPr>
        <w:t>(</w:t>
      </w:r>
      <w:r w:rsidR="00863AE3">
        <w:rPr>
          <w:sz w:val="32"/>
          <w:szCs w:val="32"/>
        </w:rPr>
        <w:t>вторая</w:t>
      </w:r>
      <w:r w:rsidR="001773E6" w:rsidRPr="00526FF3">
        <w:rPr>
          <w:sz w:val="32"/>
          <w:szCs w:val="32"/>
        </w:rPr>
        <w:t xml:space="preserve"> </w:t>
      </w:r>
      <w:r w:rsidRPr="00526FF3">
        <w:rPr>
          <w:sz w:val="32"/>
          <w:szCs w:val="32"/>
        </w:rPr>
        <w:t>редакция)</w:t>
      </w:r>
    </w:p>
    <w:p w:rsidR="003E6646" w:rsidRPr="00526FF3" w:rsidRDefault="003E6646" w:rsidP="00657607">
      <w:pPr>
        <w:pStyle w:val="12"/>
        <w:pageBreakBefore/>
        <w:tabs>
          <w:tab w:val="right" w:leader="dot" w:pos="9345"/>
        </w:tabs>
        <w:spacing w:before="240" w:after="240" w:line="276" w:lineRule="auto"/>
        <w:jc w:val="center"/>
        <w:outlineLvl w:val="1"/>
        <w:rPr>
          <w:rStyle w:val="ab"/>
          <w:b/>
          <w:i w:val="0"/>
          <w:lang w:val="en-US"/>
        </w:rPr>
      </w:pPr>
      <w:r w:rsidRPr="00526FF3">
        <w:rPr>
          <w:rStyle w:val="ab"/>
          <w:b/>
          <w:i w:val="0"/>
        </w:rPr>
        <w:lastRenderedPageBreak/>
        <w:t>СОДЕРЖАНИЕ</w:t>
      </w:r>
    </w:p>
    <w:p w:rsidR="001D68F5" w:rsidRPr="00526FF3" w:rsidRDefault="001D68F5" w:rsidP="00657607">
      <w:pPr>
        <w:spacing w:line="276" w:lineRule="auto"/>
        <w:rPr>
          <w:lang w:val="en-US"/>
        </w:rPr>
      </w:pPr>
    </w:p>
    <w:p w:rsidR="00BB345C" w:rsidRPr="00526FF3" w:rsidRDefault="00BB345C" w:rsidP="00657607">
      <w:pPr>
        <w:spacing w:line="276" w:lineRule="auto"/>
      </w:pPr>
    </w:p>
    <w:p w:rsidR="00C83FE4" w:rsidRDefault="003E6D9F" w:rsidP="00C83FE4">
      <w:pPr>
        <w:pStyle w:val="12"/>
        <w:tabs>
          <w:tab w:val="left" w:pos="440"/>
          <w:tab w:val="right" w:leader="dot" w:pos="9345"/>
        </w:tabs>
        <w:spacing w:line="480" w:lineRule="auto"/>
        <w:rPr>
          <w:rFonts w:ascii="Calibri" w:hAnsi="Calibri"/>
          <w:noProof/>
          <w:sz w:val="22"/>
          <w:szCs w:val="22"/>
        </w:rPr>
      </w:pPr>
      <w:r w:rsidRPr="00526FF3">
        <w:rPr>
          <w:b/>
          <w:sz w:val="32"/>
          <w:szCs w:val="32"/>
        </w:rPr>
        <w:fldChar w:fldCharType="begin"/>
      </w:r>
      <w:r w:rsidR="003E6646" w:rsidRPr="00526FF3">
        <w:rPr>
          <w:b/>
          <w:sz w:val="32"/>
          <w:szCs w:val="32"/>
        </w:rPr>
        <w:instrText xml:space="preserve"> TOC \h \z \t "Стиль1;1" </w:instrText>
      </w:r>
      <w:r w:rsidRPr="00526FF3">
        <w:rPr>
          <w:b/>
          <w:sz w:val="32"/>
          <w:szCs w:val="32"/>
        </w:rPr>
        <w:fldChar w:fldCharType="separate"/>
      </w:r>
      <w:hyperlink w:anchor="_Toc387748148" w:history="1">
        <w:r w:rsidR="00C83FE4" w:rsidRPr="00BB12DB">
          <w:rPr>
            <w:rStyle w:val="aa"/>
            <w:noProof/>
          </w:rPr>
          <w:t>1.</w:t>
        </w:r>
        <w:r w:rsidR="00C83FE4">
          <w:rPr>
            <w:rFonts w:ascii="Calibri" w:hAnsi="Calibri"/>
            <w:noProof/>
            <w:sz w:val="22"/>
            <w:szCs w:val="22"/>
          </w:rPr>
          <w:tab/>
        </w:r>
        <w:r w:rsidR="00C83FE4" w:rsidRPr="00BB12DB">
          <w:rPr>
            <w:rStyle w:val="aa"/>
            <w:noProof/>
          </w:rPr>
          <w:t>Общие положения</w:t>
        </w:r>
        <w:r w:rsidR="00C83F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83FE4">
          <w:rPr>
            <w:noProof/>
            <w:webHidden/>
          </w:rPr>
          <w:instrText xml:space="preserve"> PAGEREF _Toc387748148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5F3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83FE4" w:rsidRDefault="003E6D9F" w:rsidP="00C83FE4">
      <w:pPr>
        <w:pStyle w:val="12"/>
        <w:tabs>
          <w:tab w:val="left" w:pos="440"/>
          <w:tab w:val="right" w:leader="dot" w:pos="9345"/>
        </w:tabs>
        <w:spacing w:line="480" w:lineRule="auto"/>
        <w:rPr>
          <w:rFonts w:ascii="Calibri" w:hAnsi="Calibri"/>
          <w:noProof/>
          <w:sz w:val="22"/>
          <w:szCs w:val="22"/>
        </w:rPr>
      </w:pPr>
      <w:hyperlink w:anchor="_Toc387748149" w:history="1">
        <w:r w:rsidR="00C83FE4" w:rsidRPr="00BB12DB">
          <w:rPr>
            <w:rStyle w:val="aa"/>
            <w:noProof/>
          </w:rPr>
          <w:t>2.</w:t>
        </w:r>
        <w:r w:rsidR="00C83FE4">
          <w:rPr>
            <w:rFonts w:ascii="Calibri" w:hAnsi="Calibri"/>
            <w:noProof/>
            <w:sz w:val="22"/>
            <w:szCs w:val="22"/>
          </w:rPr>
          <w:tab/>
        </w:r>
        <w:r w:rsidR="00C83FE4" w:rsidRPr="00BB12DB">
          <w:rPr>
            <w:rStyle w:val="aa"/>
            <w:noProof/>
          </w:rPr>
          <w:t>Структура размещения средств компенсационного фонда</w:t>
        </w:r>
        <w:r w:rsidR="00C83F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83FE4">
          <w:rPr>
            <w:noProof/>
            <w:webHidden/>
          </w:rPr>
          <w:instrText xml:space="preserve"> PAGEREF _Toc387748149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5F3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83FE4" w:rsidRDefault="003E6D9F" w:rsidP="00C83FE4">
      <w:pPr>
        <w:pStyle w:val="12"/>
        <w:tabs>
          <w:tab w:val="left" w:pos="440"/>
          <w:tab w:val="right" w:leader="dot" w:pos="9345"/>
        </w:tabs>
        <w:spacing w:line="480" w:lineRule="auto"/>
        <w:rPr>
          <w:rFonts w:ascii="Calibri" w:hAnsi="Calibri"/>
          <w:noProof/>
          <w:sz w:val="22"/>
          <w:szCs w:val="22"/>
        </w:rPr>
      </w:pPr>
      <w:hyperlink w:anchor="_Toc387748150" w:history="1">
        <w:r w:rsidR="00C83FE4" w:rsidRPr="00BB12DB">
          <w:rPr>
            <w:rStyle w:val="aa"/>
            <w:noProof/>
          </w:rPr>
          <w:t>3.</w:t>
        </w:r>
        <w:r w:rsidR="00C83FE4">
          <w:rPr>
            <w:rFonts w:ascii="Calibri" w:hAnsi="Calibri"/>
            <w:noProof/>
            <w:sz w:val="22"/>
            <w:szCs w:val="22"/>
          </w:rPr>
          <w:tab/>
        </w:r>
        <w:r w:rsidR="00C83FE4" w:rsidRPr="00BB12DB">
          <w:rPr>
            <w:rStyle w:val="aa"/>
            <w:noProof/>
          </w:rPr>
          <w:t>Порядок размещения средств компенсационного фонда</w:t>
        </w:r>
        <w:r w:rsidR="00C83F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83FE4">
          <w:rPr>
            <w:noProof/>
            <w:webHidden/>
          </w:rPr>
          <w:instrText xml:space="preserve"> PAGEREF _Toc387748150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5F3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83FE4" w:rsidRDefault="003E6D9F" w:rsidP="00C83FE4">
      <w:pPr>
        <w:pStyle w:val="12"/>
        <w:tabs>
          <w:tab w:val="left" w:pos="440"/>
          <w:tab w:val="right" w:leader="dot" w:pos="9345"/>
        </w:tabs>
        <w:spacing w:line="480" w:lineRule="auto"/>
        <w:rPr>
          <w:rFonts w:ascii="Calibri" w:hAnsi="Calibri"/>
          <w:noProof/>
          <w:sz w:val="22"/>
          <w:szCs w:val="22"/>
        </w:rPr>
      </w:pPr>
      <w:hyperlink w:anchor="_Toc387748151" w:history="1">
        <w:r w:rsidR="00C83FE4" w:rsidRPr="00BB12DB">
          <w:rPr>
            <w:rStyle w:val="aa"/>
            <w:noProof/>
          </w:rPr>
          <w:t>4.</w:t>
        </w:r>
        <w:r w:rsidR="00C83FE4">
          <w:rPr>
            <w:rFonts w:ascii="Calibri" w:hAnsi="Calibri"/>
            <w:noProof/>
            <w:sz w:val="22"/>
            <w:szCs w:val="22"/>
          </w:rPr>
          <w:tab/>
        </w:r>
        <w:r w:rsidR="00C83FE4" w:rsidRPr="00BB12DB">
          <w:rPr>
            <w:rStyle w:val="aa"/>
            <w:noProof/>
          </w:rPr>
          <w:t>Порядок осуществления контроля за размещением средств компенсационного фонда</w:t>
        </w:r>
        <w:r w:rsidR="00C83F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83FE4">
          <w:rPr>
            <w:noProof/>
            <w:webHidden/>
          </w:rPr>
          <w:instrText xml:space="preserve"> PAGEREF _Toc387748151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5F3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83FE4" w:rsidRDefault="003E6D9F" w:rsidP="00C83FE4">
      <w:pPr>
        <w:pStyle w:val="12"/>
        <w:tabs>
          <w:tab w:val="left" w:pos="440"/>
          <w:tab w:val="right" w:leader="dot" w:pos="9345"/>
        </w:tabs>
        <w:spacing w:line="480" w:lineRule="auto"/>
        <w:rPr>
          <w:rFonts w:ascii="Calibri" w:hAnsi="Calibri"/>
          <w:noProof/>
          <w:sz w:val="22"/>
          <w:szCs w:val="22"/>
        </w:rPr>
      </w:pPr>
      <w:hyperlink w:anchor="_Toc387748152" w:history="1">
        <w:r w:rsidR="00C83FE4" w:rsidRPr="00BB12DB">
          <w:rPr>
            <w:rStyle w:val="aa"/>
            <w:noProof/>
          </w:rPr>
          <w:t>5.</w:t>
        </w:r>
        <w:r w:rsidR="00C83FE4">
          <w:rPr>
            <w:rFonts w:ascii="Calibri" w:hAnsi="Calibri"/>
            <w:noProof/>
            <w:sz w:val="22"/>
            <w:szCs w:val="22"/>
          </w:rPr>
          <w:tab/>
        </w:r>
        <w:r w:rsidR="00C83FE4" w:rsidRPr="00BB12DB">
          <w:rPr>
            <w:rStyle w:val="aa"/>
            <w:noProof/>
          </w:rPr>
          <w:t>Заключительные положения</w:t>
        </w:r>
        <w:r w:rsidR="00C83F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83FE4">
          <w:rPr>
            <w:noProof/>
            <w:webHidden/>
          </w:rPr>
          <w:instrText xml:space="preserve"> PAGEREF _Toc387748152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5F3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E6646" w:rsidRPr="00526FF3" w:rsidRDefault="003E6D9F" w:rsidP="00A457C4">
      <w:pPr>
        <w:spacing w:line="480" w:lineRule="auto"/>
      </w:pPr>
      <w:r w:rsidRPr="00526FF3">
        <w:rPr>
          <w:b/>
          <w:sz w:val="32"/>
          <w:szCs w:val="32"/>
        </w:rPr>
        <w:fldChar w:fldCharType="end"/>
      </w:r>
    </w:p>
    <w:p w:rsidR="009E02C4" w:rsidRPr="00526FF3" w:rsidRDefault="003E6646" w:rsidP="00657607">
      <w:pPr>
        <w:pStyle w:val="1"/>
        <w:numPr>
          <w:ilvl w:val="0"/>
          <w:numId w:val="1"/>
        </w:numPr>
        <w:spacing w:before="240" w:line="276" w:lineRule="auto"/>
        <w:ind w:left="357" w:hanging="357"/>
      </w:pPr>
      <w:r w:rsidRPr="00526FF3">
        <w:rPr>
          <w:b w:val="0"/>
          <w:sz w:val="32"/>
          <w:szCs w:val="32"/>
        </w:rPr>
        <w:br w:type="page"/>
      </w:r>
      <w:bookmarkStart w:id="0" w:name="_Toc387748148"/>
      <w:r w:rsidR="00EA449E" w:rsidRPr="00526FF3">
        <w:lastRenderedPageBreak/>
        <w:t>Общие положения</w:t>
      </w:r>
      <w:bookmarkEnd w:id="0"/>
    </w:p>
    <w:p w:rsidR="00311927" w:rsidRDefault="001012F6" w:rsidP="00C368BC">
      <w:pPr>
        <w:pStyle w:val="2"/>
        <w:numPr>
          <w:ilvl w:val="0"/>
          <w:numId w:val="4"/>
        </w:numPr>
        <w:spacing w:line="276" w:lineRule="auto"/>
        <w:ind w:left="0" w:firstLine="709"/>
      </w:pPr>
      <w:r>
        <w:t xml:space="preserve">Настоящая Инвестиционная декларация разработана в соответствии с Градостроительным кодексом РФ, Федеральным законом от 01.12.2007 г. № 315-ФЗ «О </w:t>
      </w:r>
      <w:proofErr w:type="spellStart"/>
      <w:r>
        <w:t>саморегулируемых</w:t>
      </w:r>
      <w:proofErr w:type="spellEnd"/>
      <w:r>
        <w:t xml:space="preserve"> организациях», Положением о компенсационном фонде </w:t>
      </w:r>
      <w:r w:rsidR="00A22652" w:rsidRPr="00A22652">
        <w:t>саморегулируемой организации Некоммерческо</w:t>
      </w:r>
      <w:r w:rsidR="00A22652">
        <w:t>е</w:t>
      </w:r>
      <w:r w:rsidR="00A22652" w:rsidRPr="00A22652">
        <w:t xml:space="preserve"> партнерств</w:t>
      </w:r>
      <w:r w:rsidR="00A22652">
        <w:t>о</w:t>
      </w:r>
      <w:r w:rsidR="00A22652" w:rsidRPr="00A22652">
        <w:t xml:space="preserve"> «</w:t>
      </w:r>
      <w:r w:rsidR="00A22652">
        <w:t>Союз проектировщиков нефтегазовой отрасли</w:t>
      </w:r>
      <w:r w:rsidR="00A22652" w:rsidRPr="00A22652">
        <w:t xml:space="preserve">» (далее - </w:t>
      </w:r>
      <w:r w:rsidR="00A22652">
        <w:t>Партнерство</w:t>
      </w:r>
      <w:r w:rsidR="00A22652" w:rsidRPr="00A22652">
        <w:t>)</w:t>
      </w:r>
      <w:r w:rsidR="00311927">
        <w:t xml:space="preserve">, </w:t>
      </w:r>
      <w:r>
        <w:t xml:space="preserve">Уставом </w:t>
      </w:r>
      <w:r w:rsidR="00311927">
        <w:t>Партнерства.</w:t>
      </w:r>
    </w:p>
    <w:p w:rsidR="00663249" w:rsidRDefault="00A22652" w:rsidP="00C368BC">
      <w:pPr>
        <w:pStyle w:val="2"/>
        <w:numPr>
          <w:ilvl w:val="0"/>
          <w:numId w:val="4"/>
        </w:numPr>
        <w:spacing w:line="276" w:lineRule="auto"/>
        <w:ind w:left="0" w:firstLine="709"/>
      </w:pPr>
      <w:r w:rsidRPr="00A22652">
        <w:t>Компенсационным фондом саморегулируемой организации Некоммерческо</w:t>
      </w:r>
      <w:r>
        <w:t>е</w:t>
      </w:r>
      <w:r w:rsidRPr="00A22652">
        <w:t xml:space="preserve"> партнерств</w:t>
      </w:r>
      <w:r>
        <w:t>о</w:t>
      </w:r>
      <w:r w:rsidRPr="00A22652">
        <w:t xml:space="preserve"> «</w:t>
      </w:r>
      <w:r>
        <w:t>Союз проектировщиков нефтегазовой отрасли</w:t>
      </w:r>
      <w:r w:rsidRPr="00A22652">
        <w:t xml:space="preserve">» (далее - </w:t>
      </w:r>
      <w:r>
        <w:t>компенсационный фонд Партнерства</w:t>
      </w:r>
      <w:r w:rsidRPr="00A22652">
        <w:t xml:space="preserve">) является обособленное имущество, принадлежащее </w:t>
      </w:r>
      <w:r>
        <w:t xml:space="preserve">Партнерству </w:t>
      </w:r>
      <w:r w:rsidRPr="00A22652">
        <w:t>на праве собственности и первоначально формируемое исключительно в денежной форме за счет обязательных взносов ее членов.</w:t>
      </w:r>
    </w:p>
    <w:p w:rsidR="00311927" w:rsidRDefault="001012F6" w:rsidP="00C368BC">
      <w:pPr>
        <w:pStyle w:val="2"/>
        <w:numPr>
          <w:ilvl w:val="0"/>
          <w:numId w:val="4"/>
        </w:numPr>
        <w:spacing w:line="276" w:lineRule="auto"/>
        <w:ind w:left="0" w:firstLine="709"/>
      </w:pPr>
      <w:r>
        <w:t xml:space="preserve">Настоящая Инвестиционная декларация устанавливает цель инвестирования средств компенсационного фонда </w:t>
      </w:r>
      <w:r w:rsidR="000276BC">
        <w:t xml:space="preserve">Партнерства, </w:t>
      </w:r>
      <w:r>
        <w:t>состав и структуру средств компенсационного фонда, ограничения размещения и инвестирования средств компенсационного фонда, правила размещения таких средств и требования к инвестированию.</w:t>
      </w:r>
    </w:p>
    <w:p w:rsidR="00EA449E" w:rsidRDefault="001012F6" w:rsidP="00C368BC">
      <w:pPr>
        <w:pStyle w:val="2"/>
        <w:numPr>
          <w:ilvl w:val="0"/>
          <w:numId w:val="4"/>
        </w:numPr>
        <w:spacing w:line="276" w:lineRule="auto"/>
        <w:ind w:left="0" w:firstLine="709"/>
      </w:pPr>
      <w:r>
        <w:t xml:space="preserve">Целью инвестирования средств компенсационного фонда является сохранение и увеличение его размера для обеспечения имущественной ответственности членов </w:t>
      </w:r>
      <w:r w:rsidR="00EA449E">
        <w:t>Партнерства</w:t>
      </w:r>
      <w:r>
        <w:t xml:space="preserve"> по обязательствам, возникшим вследствие причинени</w:t>
      </w:r>
      <w:r w:rsidR="00F71554">
        <w:t>я</w:t>
      </w:r>
      <w:r>
        <w:t xml:space="preserve"> вреда при выполнени</w:t>
      </w:r>
      <w:r w:rsidR="00F71554">
        <w:t>и</w:t>
      </w:r>
      <w:r>
        <w:t xml:space="preserve"> работ, которые оказывают влияние на безопасность объектов, членом</w:t>
      </w:r>
      <w:r w:rsidR="00EA449E">
        <w:t xml:space="preserve"> Партнерства</w:t>
      </w:r>
      <w:r>
        <w:t xml:space="preserve">, и к выполнению которых этот член имеет допуск в </w:t>
      </w:r>
      <w:r w:rsidR="00EA449E">
        <w:t>Партнерстве</w:t>
      </w:r>
      <w:r>
        <w:t>.</w:t>
      </w:r>
    </w:p>
    <w:p w:rsidR="00C73D5A" w:rsidRPr="00C368BC" w:rsidRDefault="00F94385" w:rsidP="00C368BC">
      <w:pPr>
        <w:pStyle w:val="ad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C368BC">
        <w:t>О</w:t>
      </w:r>
      <w:r w:rsidR="00C73D5A" w:rsidRPr="00C368BC">
        <w:t>пределение возможных способов размещения средств компенсационного фонда саморегулируемой организации</w:t>
      </w:r>
      <w:r w:rsidRPr="00C368BC">
        <w:t xml:space="preserve"> относится к исключительной компетенции общего собрания. </w:t>
      </w:r>
    </w:p>
    <w:p w:rsidR="00F94385" w:rsidRPr="00C368BC" w:rsidRDefault="00F94385" w:rsidP="00C368BC">
      <w:pPr>
        <w:pStyle w:val="ad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C368BC">
        <w:t>Постоянно действующий коллегиальный орган управления определяет кредитную организацию, в которой размещаются средства компенсационного фонда.</w:t>
      </w:r>
    </w:p>
    <w:p w:rsidR="00663249" w:rsidRPr="00C368BC" w:rsidRDefault="00663249" w:rsidP="00C368BC">
      <w:pPr>
        <w:pStyle w:val="2"/>
        <w:numPr>
          <w:ilvl w:val="0"/>
          <w:numId w:val="4"/>
        </w:numPr>
        <w:spacing w:line="276" w:lineRule="auto"/>
        <w:ind w:left="0" w:firstLine="709"/>
      </w:pPr>
      <w:r w:rsidRPr="00C368BC">
        <w:t xml:space="preserve">Размещение средств компенсационного фонда в целях </w:t>
      </w:r>
      <w:r w:rsidR="00C73D5A" w:rsidRPr="00C368BC">
        <w:t>его</w:t>
      </w:r>
      <w:r w:rsidRPr="00C368BC">
        <w:t xml:space="preserve"> сохранения и прироста </w:t>
      </w:r>
      <w:r w:rsidR="00C73D5A" w:rsidRPr="00C368BC">
        <w:t xml:space="preserve">может </w:t>
      </w:r>
      <w:r w:rsidRPr="00C368BC">
        <w:t>осуществлят</w:t>
      </w:r>
      <w:r w:rsidR="00C73D5A" w:rsidRPr="00C368BC">
        <w:t>ь</w:t>
      </w:r>
      <w:r w:rsidRPr="00C368BC">
        <w:t>ся в депозиты и</w:t>
      </w:r>
      <w:r w:rsidR="00071F1E" w:rsidRPr="00C368BC">
        <w:t>ли</w:t>
      </w:r>
      <w:r w:rsidRPr="00C368BC">
        <w:t xml:space="preserve"> депозитные сертификаты российских кредитных организаций.</w:t>
      </w:r>
    </w:p>
    <w:p w:rsidR="00A22652" w:rsidRDefault="00A22652" w:rsidP="00C368BC">
      <w:pPr>
        <w:pStyle w:val="2"/>
        <w:numPr>
          <w:ilvl w:val="0"/>
          <w:numId w:val="4"/>
        </w:numPr>
        <w:spacing w:line="276" w:lineRule="auto"/>
        <w:ind w:left="0" w:firstLine="709"/>
      </w:pPr>
      <w:r w:rsidRPr="00A22652">
        <w:t>Средства компенсационного фонда размещаются в соответствии с инвестиционной декларацией, принятой Партнерством, и с учетом ограничений, установленных структурой инвестиционного портфеля</w:t>
      </w:r>
      <w:r w:rsidR="00663249">
        <w:t xml:space="preserve"> </w:t>
      </w:r>
      <w:r w:rsidR="00C368BC">
        <w:t>-</w:t>
      </w:r>
      <w:r w:rsidR="00663249">
        <w:t xml:space="preserve"> совокупность активов, в которые вкладываются </w:t>
      </w:r>
      <w:r w:rsidR="005C43F0">
        <w:t>средства компенсационного фонда</w:t>
      </w:r>
      <w:r w:rsidRPr="00A22652">
        <w:t>.</w:t>
      </w:r>
    </w:p>
    <w:p w:rsidR="00A22652" w:rsidRDefault="00A22652" w:rsidP="00C368BC">
      <w:pPr>
        <w:pStyle w:val="2"/>
        <w:numPr>
          <w:ilvl w:val="0"/>
          <w:numId w:val="4"/>
        </w:numPr>
        <w:spacing w:line="276" w:lineRule="auto"/>
        <w:ind w:left="0" w:firstLine="709"/>
      </w:pPr>
      <w:r w:rsidRPr="00A22652">
        <w:t>Доход, полученный от размещения средств компенсационного фонда</w:t>
      </w:r>
      <w:r w:rsidR="00663249">
        <w:t xml:space="preserve"> Партнерства</w:t>
      </w:r>
      <w:r w:rsidRPr="00A22652">
        <w:t>, направляется на пополнение этого фонда и покрытие расходов, связанных с обеспечением надлежащих условий размещения таких средств.</w:t>
      </w:r>
    </w:p>
    <w:p w:rsidR="00A22652" w:rsidRPr="00A22652" w:rsidRDefault="00A22652" w:rsidP="00A22652">
      <w:pPr>
        <w:pStyle w:val="2"/>
        <w:numPr>
          <w:ilvl w:val="0"/>
          <w:numId w:val="0"/>
        </w:numPr>
        <w:spacing w:line="276" w:lineRule="auto"/>
        <w:ind w:left="709"/>
      </w:pPr>
    </w:p>
    <w:p w:rsidR="009E02C4" w:rsidRPr="00652462" w:rsidRDefault="00663249" w:rsidP="00652462">
      <w:pPr>
        <w:pStyle w:val="1"/>
        <w:numPr>
          <w:ilvl w:val="0"/>
          <w:numId w:val="1"/>
        </w:numPr>
        <w:spacing w:before="240" w:line="276" w:lineRule="auto"/>
        <w:ind w:left="357" w:hanging="357"/>
        <w:rPr>
          <w:sz w:val="22"/>
        </w:rPr>
      </w:pPr>
      <w:bookmarkStart w:id="1" w:name="_Toc387748149"/>
      <w:r w:rsidRPr="00663249">
        <w:t xml:space="preserve">Структура </w:t>
      </w:r>
      <w:r w:rsidR="00652462" w:rsidRPr="00652462">
        <w:rPr>
          <w:sz w:val="22"/>
        </w:rPr>
        <w:t>размещения средств компенсационного фонда</w:t>
      </w:r>
      <w:bookmarkEnd w:id="1"/>
      <w:r w:rsidR="00652462">
        <w:rPr>
          <w:sz w:val="22"/>
        </w:rPr>
        <w:t xml:space="preserve"> </w:t>
      </w:r>
    </w:p>
    <w:p w:rsidR="00652462" w:rsidRPr="00652462" w:rsidRDefault="00652462" w:rsidP="00652462">
      <w:pPr>
        <w:pStyle w:val="2"/>
        <w:spacing w:line="276" w:lineRule="auto"/>
        <w:ind w:left="0" w:firstLine="709"/>
        <w:rPr>
          <w:rFonts w:ascii="Arial" w:hAnsi="Arial" w:cs="Arial"/>
        </w:rPr>
      </w:pPr>
      <w:r>
        <w:t xml:space="preserve">Компенсационный фонд </w:t>
      </w:r>
      <w:r w:rsidR="00003C3A">
        <w:t>Партнерства</w:t>
      </w:r>
      <w:r>
        <w:t xml:space="preserve"> </w:t>
      </w:r>
      <w:r w:rsidRPr="0022486B">
        <w:t>формируется</w:t>
      </w:r>
      <w:r>
        <w:t xml:space="preserve"> </w:t>
      </w:r>
      <w:r w:rsidRPr="0022486B">
        <w:t>исключительно в денежной форме за счет взносов</w:t>
      </w:r>
      <w:r>
        <w:t xml:space="preserve"> в компенсационный фонд</w:t>
      </w:r>
      <w:r w:rsidRPr="0022486B">
        <w:t xml:space="preserve"> членов </w:t>
      </w:r>
      <w:r w:rsidR="00003C3A">
        <w:t>Партнерства</w:t>
      </w:r>
      <w:r>
        <w:t xml:space="preserve">, а также за счет дохода, полученного от размещения средств компенсационного фонда в </w:t>
      </w:r>
      <w:r w:rsidRPr="00C368BC">
        <w:t xml:space="preserve">депозитах </w:t>
      </w:r>
      <w:r w:rsidR="00865B36" w:rsidRPr="00C368BC">
        <w:t>и</w:t>
      </w:r>
      <w:r w:rsidR="00865B36" w:rsidRPr="00865B36">
        <w:rPr>
          <w:color w:val="FF0000"/>
        </w:rPr>
        <w:t xml:space="preserve"> </w:t>
      </w:r>
      <w:r w:rsidR="00865B36" w:rsidRPr="00C368BC">
        <w:lastRenderedPageBreak/>
        <w:t>(или) депозитных сертификатах</w:t>
      </w:r>
      <w:r w:rsidR="00865B36">
        <w:t xml:space="preserve"> </w:t>
      </w:r>
      <w:r>
        <w:t>российск</w:t>
      </w:r>
      <w:r w:rsidR="00003C3A">
        <w:t>их</w:t>
      </w:r>
      <w:r>
        <w:t xml:space="preserve"> кредитн</w:t>
      </w:r>
      <w:r w:rsidR="00003C3A">
        <w:t>ых</w:t>
      </w:r>
      <w:r>
        <w:t xml:space="preserve"> организац</w:t>
      </w:r>
      <w:r w:rsidR="00003C3A">
        <w:t>иях</w:t>
      </w:r>
      <w:r>
        <w:t xml:space="preserve"> (за вычетом расходов, связанных </w:t>
      </w:r>
      <w:r w:rsidRPr="007B46E2">
        <w:t>с обеспечением надлежащих условий инвестирования средств компенсационного фонда</w:t>
      </w:r>
      <w:r>
        <w:t xml:space="preserve">). </w:t>
      </w:r>
    </w:p>
    <w:p w:rsidR="00003C3A" w:rsidRDefault="00652462" w:rsidP="00003C3A">
      <w:pPr>
        <w:pStyle w:val="2"/>
        <w:spacing w:line="276" w:lineRule="auto"/>
        <w:ind w:left="0" w:firstLine="709"/>
      </w:pPr>
      <w:r>
        <w:t xml:space="preserve">Вид актива, в который могут быть размещены средства компенсационного фонда: депозиты </w:t>
      </w:r>
      <w:r w:rsidR="00865B36" w:rsidRPr="00C368BC">
        <w:t xml:space="preserve">и (или) депозитные сертификаты </w:t>
      </w:r>
      <w:r w:rsidRPr="00C368BC">
        <w:t>в</w:t>
      </w:r>
      <w:r>
        <w:t xml:space="preserve"> одной или нескольких российских кредитных организациях.</w:t>
      </w:r>
    </w:p>
    <w:p w:rsidR="00652462" w:rsidRDefault="00652462" w:rsidP="00003C3A">
      <w:pPr>
        <w:pStyle w:val="2"/>
        <w:spacing w:line="276" w:lineRule="auto"/>
        <w:ind w:left="0" w:firstLine="709"/>
      </w:pPr>
      <w:r>
        <w:t>Структура размещения средств компенсационного фонда  должна соответствовать следующему требованию: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7"/>
        <w:gridCol w:w="3119"/>
      </w:tblGrid>
      <w:tr w:rsidR="00003C3A" w:rsidTr="00A323C7">
        <w:trPr>
          <w:trHeight w:val="40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3A" w:rsidRDefault="00003C3A" w:rsidP="00004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актива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3A" w:rsidRDefault="00003C3A" w:rsidP="00004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доля</w:t>
            </w:r>
          </w:p>
        </w:tc>
      </w:tr>
      <w:tr w:rsidR="00003C3A" w:rsidTr="00A323C7">
        <w:trPr>
          <w:trHeight w:val="68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3A" w:rsidRDefault="00865B36" w:rsidP="00865B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8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03C3A" w:rsidRPr="00C368BC">
              <w:rPr>
                <w:rFonts w:ascii="Times New Roman" w:hAnsi="Times New Roman" w:cs="Times New Roman"/>
                <w:sz w:val="24"/>
                <w:szCs w:val="24"/>
              </w:rPr>
              <w:t>епозиты</w:t>
            </w:r>
            <w:r w:rsidRPr="00C368BC">
              <w:rPr>
                <w:rFonts w:ascii="Times New Roman" w:hAnsi="Times New Roman" w:cs="Times New Roman"/>
                <w:sz w:val="24"/>
                <w:szCs w:val="24"/>
              </w:rPr>
              <w:t xml:space="preserve"> и (или) депозитные сертификаты</w:t>
            </w:r>
            <w:r w:rsidR="00003C3A" w:rsidRPr="00C368B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003C3A">
              <w:rPr>
                <w:rFonts w:ascii="Times New Roman" w:hAnsi="Times New Roman" w:cs="Times New Roman"/>
                <w:sz w:val="24"/>
                <w:szCs w:val="24"/>
              </w:rPr>
              <w:t xml:space="preserve"> одной или нескольких российских кредитных организациях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3A" w:rsidRDefault="00003C3A" w:rsidP="00004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003C3A" w:rsidRDefault="00003C3A" w:rsidP="00A323C7">
      <w:pPr>
        <w:pStyle w:val="2"/>
        <w:numPr>
          <w:ilvl w:val="0"/>
          <w:numId w:val="0"/>
        </w:numPr>
        <w:spacing w:line="276" w:lineRule="auto"/>
      </w:pPr>
    </w:p>
    <w:p w:rsidR="00003C3A" w:rsidRPr="00003C3A" w:rsidRDefault="00003C3A" w:rsidP="00003C3A">
      <w:pPr>
        <w:pStyle w:val="1"/>
        <w:numPr>
          <w:ilvl w:val="0"/>
          <w:numId w:val="1"/>
        </w:numPr>
        <w:spacing w:before="240" w:line="276" w:lineRule="auto"/>
        <w:ind w:left="357" w:hanging="357"/>
      </w:pPr>
      <w:bookmarkStart w:id="2" w:name="_Toc387748150"/>
      <w:r w:rsidRPr="00003C3A">
        <w:t>Порядок размещения средств компенсационного фонда</w:t>
      </w:r>
      <w:bookmarkEnd w:id="2"/>
      <w:r>
        <w:t xml:space="preserve"> </w:t>
      </w:r>
    </w:p>
    <w:p w:rsidR="00003C3A" w:rsidRPr="00C368BC" w:rsidRDefault="00003C3A" w:rsidP="00003C3A">
      <w:pPr>
        <w:pStyle w:val="2"/>
        <w:spacing w:line="276" w:lineRule="auto"/>
        <w:ind w:left="0" w:firstLine="709"/>
      </w:pPr>
      <w:r w:rsidRPr="00C368BC">
        <w:t>Размещение средств компенсационного фонда в актив, указанный в п. 2.1. настоящей Инвестиционной декларации, осуществляется в соответствии с требованиями действующего законодательства РФ.</w:t>
      </w:r>
    </w:p>
    <w:p w:rsidR="00865B36" w:rsidRPr="00C368BC" w:rsidRDefault="00865B36" w:rsidP="00865B36">
      <w:pPr>
        <w:pStyle w:val="2"/>
        <w:spacing w:line="276" w:lineRule="auto"/>
        <w:ind w:left="0" w:firstLine="709"/>
        <w:rPr>
          <w:bCs w:val="0"/>
        </w:rPr>
      </w:pPr>
      <w:r w:rsidRPr="00C368BC">
        <w:t>При размещении средств компенсационного фонда Партнерства должно соблюдаться условие о возможности возврата средств по требованию Партнерства в течение 10 рабочих дней.</w:t>
      </w:r>
    </w:p>
    <w:p w:rsidR="00865B36" w:rsidRPr="00C368BC" w:rsidRDefault="00003C3A" w:rsidP="00003C3A">
      <w:pPr>
        <w:pStyle w:val="2"/>
        <w:spacing w:line="276" w:lineRule="auto"/>
        <w:ind w:left="0" w:firstLine="709"/>
      </w:pPr>
      <w:r w:rsidRPr="00C368BC">
        <w:t xml:space="preserve">Решения, связанные с размещением средств компенсационного фонда, принимаются в соответствии с настоящей Инвестиционной декларацией </w:t>
      </w:r>
      <w:r w:rsidR="0086567A" w:rsidRPr="00C368BC">
        <w:t>О</w:t>
      </w:r>
      <w:r w:rsidRPr="00C368BC">
        <w:t xml:space="preserve">бщим </w:t>
      </w:r>
      <w:r w:rsidR="0086567A" w:rsidRPr="00C368BC">
        <w:t>с</w:t>
      </w:r>
      <w:r w:rsidRPr="00C368BC">
        <w:t xml:space="preserve">обранием Партнерства. </w:t>
      </w:r>
    </w:p>
    <w:p w:rsidR="00003C3A" w:rsidRPr="00C368BC" w:rsidRDefault="00003C3A" w:rsidP="00003C3A">
      <w:pPr>
        <w:pStyle w:val="2"/>
        <w:spacing w:line="276" w:lineRule="auto"/>
        <w:ind w:left="0" w:firstLine="709"/>
        <w:rPr>
          <w:szCs w:val="24"/>
        </w:rPr>
      </w:pPr>
      <w:r w:rsidRPr="00C368BC">
        <w:rPr>
          <w:szCs w:val="24"/>
        </w:rPr>
        <w:t>Генеральный директор Партнерства</w:t>
      </w:r>
      <w:r w:rsidR="00663BA0">
        <w:rPr>
          <w:szCs w:val="24"/>
        </w:rPr>
        <w:t>,</w:t>
      </w:r>
      <w:r w:rsidRPr="00C368BC">
        <w:rPr>
          <w:szCs w:val="24"/>
        </w:rPr>
        <w:t xml:space="preserve"> по поручению </w:t>
      </w:r>
      <w:r w:rsidR="0086567A" w:rsidRPr="00C368BC">
        <w:rPr>
          <w:szCs w:val="24"/>
        </w:rPr>
        <w:t>О</w:t>
      </w:r>
      <w:r w:rsidRPr="00C368BC">
        <w:rPr>
          <w:szCs w:val="24"/>
        </w:rPr>
        <w:t xml:space="preserve">бщего </w:t>
      </w:r>
      <w:r w:rsidR="0086567A" w:rsidRPr="00C368BC">
        <w:rPr>
          <w:szCs w:val="24"/>
        </w:rPr>
        <w:t>с</w:t>
      </w:r>
      <w:r w:rsidRPr="00C368BC">
        <w:rPr>
          <w:szCs w:val="24"/>
        </w:rPr>
        <w:t>обрания Партнерства</w:t>
      </w:r>
      <w:r w:rsidR="00663BA0">
        <w:rPr>
          <w:szCs w:val="24"/>
        </w:rPr>
        <w:t>,</w:t>
      </w:r>
      <w:r w:rsidRPr="00C368BC">
        <w:rPr>
          <w:szCs w:val="24"/>
        </w:rPr>
        <w:t xml:space="preserve"> обязан разместить средства компенсационного фонда</w:t>
      </w:r>
      <w:r w:rsidR="00500A51" w:rsidRPr="00C368BC">
        <w:rPr>
          <w:szCs w:val="24"/>
        </w:rPr>
        <w:t xml:space="preserve"> Партнерства</w:t>
      </w:r>
      <w:r w:rsidRPr="00C368BC">
        <w:rPr>
          <w:szCs w:val="24"/>
        </w:rPr>
        <w:t xml:space="preserve"> </w:t>
      </w:r>
      <w:r w:rsidR="003A7744" w:rsidRPr="00C368BC">
        <w:rPr>
          <w:szCs w:val="24"/>
        </w:rPr>
        <w:t>в определенные постоянно действующим коллегиальным органом управления кредитные организации</w:t>
      </w:r>
      <w:r w:rsidR="00071F1E" w:rsidRPr="00C368BC">
        <w:rPr>
          <w:szCs w:val="24"/>
        </w:rPr>
        <w:t>.</w:t>
      </w:r>
    </w:p>
    <w:p w:rsidR="00003C3A" w:rsidRPr="00C368BC" w:rsidRDefault="00003C3A" w:rsidP="00500A51">
      <w:pPr>
        <w:pStyle w:val="2"/>
        <w:spacing w:line="276" w:lineRule="auto"/>
        <w:ind w:left="0" w:firstLine="709"/>
        <w:rPr>
          <w:szCs w:val="24"/>
        </w:rPr>
      </w:pPr>
      <w:r w:rsidRPr="00C368BC">
        <w:rPr>
          <w:szCs w:val="24"/>
        </w:rPr>
        <w:t>Генеральный директор</w:t>
      </w:r>
      <w:r w:rsidR="00500A51" w:rsidRPr="00C368BC">
        <w:rPr>
          <w:szCs w:val="24"/>
        </w:rPr>
        <w:t xml:space="preserve"> Партнерства</w:t>
      </w:r>
      <w:r w:rsidRPr="00C368BC">
        <w:rPr>
          <w:szCs w:val="24"/>
        </w:rPr>
        <w:t xml:space="preserve"> вправе заключить договор страхования банковского вклада в соответствии с требованиями гражданского законодательства РФ. </w:t>
      </w:r>
    </w:p>
    <w:p w:rsidR="00003C3A" w:rsidRPr="00C368BC" w:rsidRDefault="00003C3A" w:rsidP="00500A51">
      <w:pPr>
        <w:pStyle w:val="2"/>
        <w:spacing w:line="276" w:lineRule="auto"/>
        <w:ind w:left="0" w:firstLine="709"/>
        <w:rPr>
          <w:szCs w:val="24"/>
        </w:rPr>
      </w:pPr>
      <w:r w:rsidRPr="00C368BC">
        <w:rPr>
          <w:szCs w:val="24"/>
        </w:rPr>
        <w:t xml:space="preserve">Генеральный директор </w:t>
      </w:r>
      <w:r w:rsidR="00500A51" w:rsidRPr="00C368BC">
        <w:rPr>
          <w:szCs w:val="24"/>
        </w:rPr>
        <w:t>Партнерства</w:t>
      </w:r>
      <w:r w:rsidRPr="00C368BC">
        <w:rPr>
          <w:szCs w:val="24"/>
        </w:rPr>
        <w:t xml:space="preserve"> обязан осуществлять постоянный мониторинг рисков, связанных с размещением средств компенсационного фонда</w:t>
      </w:r>
      <w:r w:rsidR="00500A51" w:rsidRPr="00C368BC">
        <w:rPr>
          <w:szCs w:val="24"/>
        </w:rPr>
        <w:t xml:space="preserve"> Партнерства</w:t>
      </w:r>
      <w:r w:rsidRPr="00C368BC">
        <w:rPr>
          <w:szCs w:val="24"/>
        </w:rPr>
        <w:t>, выполнять действия, направленные на снижение рисков, связанных с размещением средств компенсационного фонда, а также на увеличение доходов от размещения средств компенсационного фонда.</w:t>
      </w:r>
    </w:p>
    <w:p w:rsidR="00003C3A" w:rsidRPr="00C368BC" w:rsidRDefault="00003C3A" w:rsidP="00500A51">
      <w:pPr>
        <w:pStyle w:val="2"/>
        <w:spacing w:line="276" w:lineRule="auto"/>
        <w:ind w:left="0" w:firstLine="709"/>
        <w:rPr>
          <w:szCs w:val="24"/>
        </w:rPr>
      </w:pPr>
      <w:r w:rsidRPr="00C368BC">
        <w:t>Доход, полученный от размещения средств компенсационного фонда на депозитах, направляется на пополнение компенсационного фонда</w:t>
      </w:r>
      <w:r w:rsidR="00500A51" w:rsidRPr="00C368BC">
        <w:t xml:space="preserve"> </w:t>
      </w:r>
      <w:r w:rsidR="00500A51" w:rsidRPr="00C368BC">
        <w:rPr>
          <w:szCs w:val="24"/>
        </w:rPr>
        <w:t>Партнерства</w:t>
      </w:r>
      <w:r w:rsidRPr="00C368BC">
        <w:t xml:space="preserve"> за вычетом расходов, связанных с обеспечением надлежащих условий инвестирования средств компенсационного фонда, в том числе уплаты налога на прибыль организаций и уплаты страховой премии при заключении договора страхования банковского вклада.</w:t>
      </w:r>
    </w:p>
    <w:p w:rsidR="00003C3A" w:rsidRPr="00C368BC" w:rsidRDefault="00003C3A" w:rsidP="00500A51">
      <w:pPr>
        <w:pStyle w:val="2"/>
        <w:spacing w:line="276" w:lineRule="auto"/>
        <w:ind w:left="0" w:firstLine="709"/>
        <w:rPr>
          <w:szCs w:val="24"/>
        </w:rPr>
      </w:pPr>
      <w:r w:rsidRPr="00C368BC">
        <w:t>Не допускается размещение средств компенсационного фонда</w:t>
      </w:r>
      <w:r w:rsidR="00500A51" w:rsidRPr="00C368BC">
        <w:t xml:space="preserve"> </w:t>
      </w:r>
      <w:r w:rsidR="00500A51" w:rsidRPr="00C368BC">
        <w:rPr>
          <w:szCs w:val="24"/>
        </w:rPr>
        <w:t>Партнерства</w:t>
      </w:r>
      <w:r w:rsidRPr="00C368BC">
        <w:t xml:space="preserve"> в иные объекты инвестирования, прямо не предусмотренные настоящей Инвестиционной декларацией</w:t>
      </w:r>
      <w:r w:rsidR="00500A51" w:rsidRPr="00C368BC">
        <w:t xml:space="preserve"> </w:t>
      </w:r>
      <w:r w:rsidR="00500A51" w:rsidRPr="00C368BC">
        <w:rPr>
          <w:szCs w:val="24"/>
        </w:rPr>
        <w:t>Партнерства</w:t>
      </w:r>
      <w:r w:rsidRPr="00C368BC">
        <w:t>.</w:t>
      </w:r>
    </w:p>
    <w:p w:rsidR="00003C3A" w:rsidRPr="00500A51" w:rsidRDefault="00003C3A" w:rsidP="00500A51">
      <w:pPr>
        <w:pStyle w:val="2"/>
        <w:spacing w:line="276" w:lineRule="auto"/>
        <w:ind w:left="0" w:firstLine="709"/>
        <w:rPr>
          <w:szCs w:val="24"/>
        </w:rPr>
      </w:pPr>
      <w:r>
        <w:lastRenderedPageBreak/>
        <w:t>При размещении средств компенсационного фонда</w:t>
      </w:r>
      <w:r w:rsidR="00500A51" w:rsidRPr="00500A51">
        <w:rPr>
          <w:szCs w:val="24"/>
        </w:rPr>
        <w:t xml:space="preserve"> </w:t>
      </w:r>
      <w:r w:rsidR="00500A51">
        <w:rPr>
          <w:szCs w:val="24"/>
        </w:rPr>
        <w:t>Партнерства</w:t>
      </w:r>
      <w:r>
        <w:t xml:space="preserve"> не допускаются следующие действия:</w:t>
      </w:r>
    </w:p>
    <w:p w:rsidR="00003C3A" w:rsidRDefault="00071F1E" w:rsidP="00EA4016">
      <w:pPr>
        <w:pStyle w:val="2"/>
        <w:numPr>
          <w:ilvl w:val="2"/>
          <w:numId w:val="1"/>
        </w:numPr>
        <w:spacing w:line="276" w:lineRule="auto"/>
        <w:ind w:left="0" w:firstLine="1418"/>
        <w:rPr>
          <w:szCs w:val="24"/>
        </w:rPr>
      </w:pPr>
      <w:r w:rsidRPr="00EA4016">
        <w:rPr>
          <w:szCs w:val="24"/>
        </w:rPr>
        <w:t xml:space="preserve">размещение на </w:t>
      </w:r>
      <w:r w:rsidR="00003C3A" w:rsidRPr="00EA4016">
        <w:rPr>
          <w:szCs w:val="24"/>
        </w:rPr>
        <w:t xml:space="preserve">депозитах российских кредитных организаций, которые являются членами </w:t>
      </w:r>
      <w:r w:rsidR="00500A51">
        <w:rPr>
          <w:szCs w:val="24"/>
        </w:rPr>
        <w:t>Партнерства</w:t>
      </w:r>
      <w:r w:rsidR="00500A51" w:rsidRPr="00EA4016">
        <w:rPr>
          <w:szCs w:val="24"/>
        </w:rPr>
        <w:t xml:space="preserve"> </w:t>
      </w:r>
      <w:r w:rsidR="00003C3A" w:rsidRPr="00EA4016">
        <w:rPr>
          <w:szCs w:val="24"/>
        </w:rPr>
        <w:t xml:space="preserve">или аффилированными лицами члена (или членов) </w:t>
      </w:r>
      <w:r w:rsidR="00500A51">
        <w:rPr>
          <w:szCs w:val="24"/>
        </w:rPr>
        <w:t>Партнерства;</w:t>
      </w:r>
    </w:p>
    <w:p w:rsidR="00003C3A" w:rsidRPr="00500A51" w:rsidRDefault="00500A51" w:rsidP="00EA4016">
      <w:pPr>
        <w:pStyle w:val="2"/>
        <w:numPr>
          <w:ilvl w:val="2"/>
          <w:numId w:val="1"/>
        </w:numPr>
        <w:spacing w:line="276" w:lineRule="auto"/>
        <w:ind w:left="0" w:firstLine="1418"/>
        <w:rPr>
          <w:szCs w:val="24"/>
        </w:rPr>
      </w:pPr>
      <w:r w:rsidRPr="00EA4016">
        <w:rPr>
          <w:szCs w:val="24"/>
        </w:rPr>
        <w:t xml:space="preserve">размещение на </w:t>
      </w:r>
      <w:r w:rsidR="00003C3A" w:rsidRPr="00EA4016">
        <w:rPr>
          <w:szCs w:val="24"/>
        </w:rPr>
        <w:t>депозитах российских кредитных организаций, в отношении которых осуществляются меры досудебной санации или возбуждена процедура банкротства (наблюдения, временного (внешнего) управления, конкурсного производства), в соответствии с законодательством Российской Федерации о банкротстве, либо в отношении которых такие процедуры применялись в течение двух предшествующих лет;</w:t>
      </w:r>
    </w:p>
    <w:p w:rsidR="00003C3A" w:rsidRDefault="00003C3A" w:rsidP="00EA4016">
      <w:pPr>
        <w:pStyle w:val="2"/>
        <w:numPr>
          <w:ilvl w:val="2"/>
          <w:numId w:val="1"/>
        </w:numPr>
        <w:spacing w:line="276" w:lineRule="auto"/>
        <w:ind w:left="0" w:firstLine="1418"/>
        <w:rPr>
          <w:szCs w:val="24"/>
        </w:rPr>
      </w:pPr>
      <w:r w:rsidRPr="00500A51">
        <w:rPr>
          <w:szCs w:val="24"/>
        </w:rPr>
        <w:t>безвозмездное отчуждение компенсационного фонда;</w:t>
      </w:r>
    </w:p>
    <w:p w:rsidR="00003C3A" w:rsidRDefault="00003C3A" w:rsidP="00EA4016">
      <w:pPr>
        <w:pStyle w:val="2"/>
        <w:numPr>
          <w:ilvl w:val="2"/>
          <w:numId w:val="1"/>
        </w:numPr>
        <w:spacing w:line="276" w:lineRule="auto"/>
        <w:ind w:left="0" w:firstLine="1418"/>
        <w:rPr>
          <w:szCs w:val="24"/>
        </w:rPr>
      </w:pPr>
      <w:r w:rsidRPr="00500A51">
        <w:rPr>
          <w:szCs w:val="24"/>
        </w:rPr>
        <w:t>объединение компенсационного фонда</w:t>
      </w:r>
      <w:r w:rsidR="00500A51">
        <w:rPr>
          <w:szCs w:val="24"/>
        </w:rPr>
        <w:t xml:space="preserve"> Партнерства</w:t>
      </w:r>
      <w:r w:rsidRPr="00500A51">
        <w:rPr>
          <w:szCs w:val="24"/>
        </w:rPr>
        <w:t xml:space="preserve"> с иными активами </w:t>
      </w:r>
      <w:r w:rsidR="00500A51">
        <w:rPr>
          <w:szCs w:val="24"/>
        </w:rPr>
        <w:t>Партнерства</w:t>
      </w:r>
      <w:r w:rsidRPr="00500A51">
        <w:rPr>
          <w:szCs w:val="24"/>
        </w:rPr>
        <w:t>, а также активами третьих лиц;</w:t>
      </w:r>
    </w:p>
    <w:p w:rsidR="00003C3A" w:rsidRDefault="00003C3A" w:rsidP="00EA4016">
      <w:pPr>
        <w:pStyle w:val="2"/>
        <w:numPr>
          <w:ilvl w:val="2"/>
          <w:numId w:val="1"/>
        </w:numPr>
        <w:spacing w:line="276" w:lineRule="auto"/>
        <w:ind w:left="0" w:firstLine="1418"/>
        <w:rPr>
          <w:szCs w:val="24"/>
        </w:rPr>
      </w:pPr>
      <w:r w:rsidRPr="00500A51">
        <w:rPr>
          <w:szCs w:val="24"/>
        </w:rPr>
        <w:t>получение на условиях договоров займа или кредитных договоров денежных средств или иного имущества, подлежащих возврату за счет компенсационного фонда</w:t>
      </w:r>
      <w:r w:rsidR="00500A51">
        <w:rPr>
          <w:szCs w:val="24"/>
        </w:rPr>
        <w:t xml:space="preserve"> Партнерства</w:t>
      </w:r>
      <w:r w:rsidRPr="00500A51">
        <w:rPr>
          <w:szCs w:val="24"/>
        </w:rPr>
        <w:t>;</w:t>
      </w:r>
    </w:p>
    <w:p w:rsidR="00003C3A" w:rsidRDefault="00003C3A" w:rsidP="00EA4016">
      <w:pPr>
        <w:pStyle w:val="2"/>
        <w:numPr>
          <w:ilvl w:val="2"/>
          <w:numId w:val="1"/>
        </w:numPr>
        <w:spacing w:line="276" w:lineRule="auto"/>
        <w:ind w:left="0" w:firstLine="1418"/>
        <w:rPr>
          <w:szCs w:val="24"/>
        </w:rPr>
      </w:pPr>
      <w:r w:rsidRPr="00500A51">
        <w:rPr>
          <w:szCs w:val="24"/>
        </w:rPr>
        <w:t>предоставление займов за счет компенсационного фонда</w:t>
      </w:r>
      <w:r w:rsidR="00500A51">
        <w:rPr>
          <w:szCs w:val="24"/>
        </w:rPr>
        <w:t xml:space="preserve"> Партнерства</w:t>
      </w:r>
      <w:r w:rsidRPr="00500A51">
        <w:rPr>
          <w:szCs w:val="24"/>
        </w:rPr>
        <w:t>;</w:t>
      </w:r>
    </w:p>
    <w:p w:rsidR="00A5549F" w:rsidRPr="00017BC7" w:rsidRDefault="00003C3A" w:rsidP="00017BC7">
      <w:pPr>
        <w:pStyle w:val="2"/>
        <w:numPr>
          <w:ilvl w:val="2"/>
          <w:numId w:val="1"/>
        </w:numPr>
        <w:spacing w:line="276" w:lineRule="auto"/>
        <w:ind w:left="0" w:firstLine="1418"/>
        <w:rPr>
          <w:szCs w:val="24"/>
        </w:rPr>
      </w:pPr>
      <w:r w:rsidRPr="00500A51">
        <w:rPr>
          <w:szCs w:val="24"/>
        </w:rPr>
        <w:t>использование компенсационного фонда</w:t>
      </w:r>
      <w:r w:rsidR="00500A51">
        <w:rPr>
          <w:szCs w:val="24"/>
        </w:rPr>
        <w:t xml:space="preserve"> Партнерства</w:t>
      </w:r>
      <w:r w:rsidRPr="00500A51">
        <w:rPr>
          <w:szCs w:val="24"/>
        </w:rPr>
        <w:t xml:space="preserve"> для обеспечения исполнения собственных обязательств </w:t>
      </w:r>
      <w:r w:rsidR="00500A51">
        <w:rPr>
          <w:szCs w:val="24"/>
        </w:rPr>
        <w:t>Партнерства</w:t>
      </w:r>
      <w:r w:rsidRPr="00500A51">
        <w:rPr>
          <w:szCs w:val="24"/>
        </w:rPr>
        <w:t xml:space="preserve">, не связанных с осуществлением деятельности </w:t>
      </w:r>
      <w:r w:rsidR="00500A51">
        <w:rPr>
          <w:szCs w:val="24"/>
        </w:rPr>
        <w:t>Партнерства</w:t>
      </w:r>
      <w:r w:rsidRPr="00500A51">
        <w:rPr>
          <w:szCs w:val="24"/>
        </w:rPr>
        <w:t>, а также обязательств иных лиц.</w:t>
      </w:r>
    </w:p>
    <w:p w:rsidR="00500A51" w:rsidRPr="0068243D" w:rsidRDefault="00500A51" w:rsidP="0068243D">
      <w:pPr>
        <w:pStyle w:val="1"/>
        <w:numPr>
          <w:ilvl w:val="0"/>
          <w:numId w:val="1"/>
        </w:numPr>
        <w:spacing w:before="240" w:line="276" w:lineRule="auto"/>
        <w:ind w:left="357" w:hanging="357"/>
      </w:pPr>
      <w:bookmarkStart w:id="3" w:name="_Toc387748151"/>
      <w:r w:rsidRPr="0068243D">
        <w:t xml:space="preserve">Порядок осуществления </w:t>
      </w:r>
      <w:proofErr w:type="gramStart"/>
      <w:r w:rsidRPr="0068243D">
        <w:t>контроля за</w:t>
      </w:r>
      <w:proofErr w:type="gramEnd"/>
      <w:r w:rsidRPr="0068243D">
        <w:t xml:space="preserve"> размещением средств компенсационного фонда</w:t>
      </w:r>
      <w:bookmarkEnd w:id="3"/>
      <w:r w:rsidRPr="0068243D">
        <w:t xml:space="preserve"> </w:t>
      </w:r>
    </w:p>
    <w:p w:rsidR="006B58C5" w:rsidRPr="00C368BC" w:rsidRDefault="00663BA0" w:rsidP="006B58C5">
      <w:pPr>
        <w:pStyle w:val="2"/>
        <w:spacing w:line="276" w:lineRule="auto"/>
        <w:ind w:left="0" w:firstLine="709"/>
        <w:rPr>
          <w:szCs w:val="24"/>
        </w:rPr>
      </w:pPr>
      <w:r w:rsidRPr="00C368BC">
        <w:rPr>
          <w:szCs w:val="24"/>
        </w:rPr>
        <w:t>Ревизионная комиссия Партнерства</w:t>
      </w:r>
      <w:r>
        <w:rPr>
          <w:szCs w:val="24"/>
        </w:rPr>
        <w:t xml:space="preserve"> </w:t>
      </w:r>
      <w:r w:rsidRPr="00C368BC">
        <w:rPr>
          <w:szCs w:val="24"/>
        </w:rPr>
        <w:t xml:space="preserve">осуществляет </w:t>
      </w:r>
      <w:r>
        <w:rPr>
          <w:szCs w:val="24"/>
        </w:rPr>
        <w:t>к</w:t>
      </w:r>
      <w:r w:rsidR="006B58C5" w:rsidRPr="00C368BC">
        <w:rPr>
          <w:szCs w:val="24"/>
        </w:rPr>
        <w:t>онтроль за состоянием компенсационного фонда Партнерства.</w:t>
      </w:r>
    </w:p>
    <w:p w:rsidR="006B58C5" w:rsidRPr="00C368BC" w:rsidRDefault="006B58C5" w:rsidP="006B58C5">
      <w:pPr>
        <w:pStyle w:val="2"/>
        <w:spacing w:line="276" w:lineRule="auto"/>
        <w:ind w:left="0" w:firstLine="709"/>
        <w:rPr>
          <w:szCs w:val="24"/>
        </w:rPr>
      </w:pPr>
      <w:r w:rsidRPr="00C368BC">
        <w:rPr>
          <w:szCs w:val="24"/>
        </w:rPr>
        <w:t xml:space="preserve"> Информация о текущем размере компенсационного фонда должна размещаться на сайте Партнерства и обновляться по мере изменения размера компенсационного фонда.</w:t>
      </w:r>
    </w:p>
    <w:p w:rsidR="006B58C5" w:rsidRPr="00C368BC" w:rsidRDefault="006B58C5" w:rsidP="006B58C5">
      <w:pPr>
        <w:pStyle w:val="2"/>
        <w:spacing w:line="276" w:lineRule="auto"/>
        <w:ind w:left="0" w:firstLine="709"/>
      </w:pPr>
      <w:r w:rsidRPr="00C368BC">
        <w:t>При уменьшении размера компенсационного фонда ниже минимального или при угрозе такого возникновения, Ревизионная комиссия обязана проинформировать об этом постоянно действующий коллегиальный орган управления Партнерства.</w:t>
      </w:r>
    </w:p>
    <w:p w:rsidR="0086567A" w:rsidRPr="006B58C5" w:rsidRDefault="00500A51" w:rsidP="006B58C5">
      <w:pPr>
        <w:pStyle w:val="2"/>
        <w:spacing w:line="276" w:lineRule="auto"/>
        <w:ind w:left="0" w:firstLine="709"/>
        <w:rPr>
          <w:szCs w:val="24"/>
        </w:rPr>
      </w:pPr>
      <w:r w:rsidRPr="006B58C5">
        <w:rPr>
          <w:szCs w:val="24"/>
        </w:rPr>
        <w:t xml:space="preserve">Генеральный директор Партнерства </w:t>
      </w:r>
      <w:r>
        <w:t xml:space="preserve">ежегодно предоставляет Общему собранию членов </w:t>
      </w:r>
      <w:r w:rsidR="0086567A">
        <w:t>Партнерства</w:t>
      </w:r>
      <w:r>
        <w:t xml:space="preserve"> отчет о размещении средств компенсационного фонда</w:t>
      </w:r>
      <w:r w:rsidR="0086567A">
        <w:t xml:space="preserve"> Партнерства</w:t>
      </w:r>
      <w:r>
        <w:t xml:space="preserve">. </w:t>
      </w:r>
    </w:p>
    <w:p w:rsidR="003010AF" w:rsidRPr="00526FF3" w:rsidRDefault="003010AF" w:rsidP="00657607">
      <w:pPr>
        <w:pStyle w:val="1"/>
        <w:numPr>
          <w:ilvl w:val="0"/>
          <w:numId w:val="1"/>
        </w:numPr>
        <w:spacing w:line="276" w:lineRule="auto"/>
      </w:pPr>
      <w:bookmarkStart w:id="4" w:name="_Toc333575776"/>
      <w:bookmarkStart w:id="5" w:name="_Toc387748152"/>
      <w:r w:rsidRPr="00526FF3">
        <w:t>Заключительные положения</w:t>
      </w:r>
      <w:bookmarkEnd w:id="4"/>
      <w:bookmarkEnd w:id="5"/>
      <w:r w:rsidRPr="00526FF3">
        <w:t xml:space="preserve"> </w:t>
      </w:r>
    </w:p>
    <w:p w:rsidR="003010AF" w:rsidRPr="00017BC7" w:rsidRDefault="0086567A" w:rsidP="00017BC7">
      <w:pPr>
        <w:pStyle w:val="2"/>
        <w:spacing w:line="276" w:lineRule="auto"/>
        <w:ind w:left="0" w:firstLine="709"/>
        <w:rPr>
          <w:szCs w:val="24"/>
        </w:rPr>
      </w:pPr>
      <w:r w:rsidRPr="0086567A">
        <w:rPr>
          <w:szCs w:val="24"/>
        </w:rPr>
        <w:t>Настоящая Инвестиционная декларация</w:t>
      </w:r>
      <w:r>
        <w:rPr>
          <w:szCs w:val="24"/>
        </w:rPr>
        <w:t xml:space="preserve"> Партнерства</w:t>
      </w:r>
      <w:r w:rsidRPr="0086567A">
        <w:rPr>
          <w:szCs w:val="24"/>
        </w:rPr>
        <w:t xml:space="preserve"> вступает в силу по истечении 10 дней</w:t>
      </w:r>
      <w:r w:rsidR="00281BE2">
        <w:rPr>
          <w:szCs w:val="24"/>
        </w:rPr>
        <w:t>,</w:t>
      </w:r>
      <w:r w:rsidRPr="0086567A">
        <w:rPr>
          <w:szCs w:val="24"/>
        </w:rPr>
        <w:t xml:space="preserve"> со дня принятия и утверждения </w:t>
      </w:r>
      <w:r>
        <w:rPr>
          <w:szCs w:val="24"/>
        </w:rPr>
        <w:t>Общим с</w:t>
      </w:r>
      <w:r w:rsidRPr="0086567A">
        <w:rPr>
          <w:szCs w:val="24"/>
        </w:rPr>
        <w:t>обранием Партнерства и действует до ее отмены или изменения в том же порядке.</w:t>
      </w:r>
    </w:p>
    <w:sectPr w:rsidR="003010AF" w:rsidRPr="00017BC7" w:rsidSect="003E664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592" w:rsidRDefault="00F14592">
      <w:r>
        <w:separator/>
      </w:r>
    </w:p>
  </w:endnote>
  <w:endnote w:type="continuationSeparator" w:id="0">
    <w:p w:rsidR="00F14592" w:rsidRDefault="00F14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F28" w:rsidRPr="00390CE5" w:rsidRDefault="002D3F28" w:rsidP="00B8164B">
    <w:pPr>
      <w:pStyle w:val="a6"/>
      <w:pBdr>
        <w:top w:val="single" w:sz="6" w:space="0" w:color="auto"/>
      </w:pBdr>
      <w:tabs>
        <w:tab w:val="clear" w:pos="4677"/>
        <w:tab w:val="clear" w:pos="9355"/>
        <w:tab w:val="left" w:pos="7797"/>
        <w:tab w:val="left" w:pos="13608"/>
      </w:tabs>
      <w:rPr>
        <w:sz w:val="20"/>
      </w:rPr>
    </w:pPr>
    <w:r w:rsidRPr="003B2403">
      <w:rPr>
        <w:sz w:val="20"/>
      </w:rPr>
      <w:tab/>
      <w:t xml:space="preserve">стр. </w:t>
    </w:r>
    <w:r w:rsidR="003E6D9F" w:rsidRPr="003B2403">
      <w:rPr>
        <w:sz w:val="20"/>
      </w:rPr>
      <w:fldChar w:fldCharType="begin"/>
    </w:r>
    <w:r w:rsidRPr="003B2403">
      <w:rPr>
        <w:sz w:val="20"/>
      </w:rPr>
      <w:instrText xml:space="preserve"> PAGE </w:instrText>
    </w:r>
    <w:r w:rsidR="003E6D9F" w:rsidRPr="003B2403">
      <w:rPr>
        <w:sz w:val="20"/>
      </w:rPr>
      <w:fldChar w:fldCharType="separate"/>
    </w:r>
    <w:r w:rsidR="00595F3E">
      <w:rPr>
        <w:noProof/>
        <w:sz w:val="20"/>
      </w:rPr>
      <w:t>2</w:t>
    </w:r>
    <w:r w:rsidR="003E6D9F" w:rsidRPr="003B2403">
      <w:rPr>
        <w:sz w:val="20"/>
      </w:rPr>
      <w:fldChar w:fldCharType="end"/>
    </w:r>
    <w:r w:rsidRPr="003B2403">
      <w:rPr>
        <w:sz w:val="20"/>
      </w:rPr>
      <w:t xml:space="preserve"> из </w:t>
    </w:r>
    <w:r w:rsidR="003E6D9F" w:rsidRPr="003B2403">
      <w:rPr>
        <w:sz w:val="20"/>
      </w:rPr>
      <w:fldChar w:fldCharType="begin"/>
    </w:r>
    <w:r w:rsidRPr="003B2403">
      <w:rPr>
        <w:sz w:val="20"/>
      </w:rPr>
      <w:instrText xml:space="preserve"> NUMPAGES </w:instrText>
    </w:r>
    <w:r w:rsidR="003E6D9F" w:rsidRPr="003B2403">
      <w:rPr>
        <w:sz w:val="20"/>
      </w:rPr>
      <w:fldChar w:fldCharType="separate"/>
    </w:r>
    <w:r w:rsidR="00595F3E">
      <w:rPr>
        <w:noProof/>
        <w:sz w:val="20"/>
      </w:rPr>
      <w:t>5</w:t>
    </w:r>
    <w:r w:rsidR="003E6D9F" w:rsidRPr="003B2403"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F28" w:rsidRPr="00C449B1" w:rsidRDefault="002D3F28" w:rsidP="0035032D">
    <w:pPr>
      <w:pStyle w:val="a6"/>
      <w:pBdr>
        <w:top w:val="single" w:sz="6" w:space="0" w:color="auto"/>
      </w:pBdr>
      <w:tabs>
        <w:tab w:val="clear" w:pos="4677"/>
        <w:tab w:val="clear" w:pos="9355"/>
        <w:tab w:val="left" w:pos="8647"/>
        <w:tab w:val="left" w:pos="13608"/>
      </w:tabs>
      <w:jc w:val="center"/>
      <w:rPr>
        <w:sz w:val="32"/>
        <w:szCs w:val="32"/>
      </w:rPr>
    </w:pPr>
    <w:r w:rsidRPr="000E74FA">
      <w:rPr>
        <w:sz w:val="32"/>
        <w:szCs w:val="32"/>
      </w:rPr>
      <w:t>Москва 201</w:t>
    </w:r>
    <w:r w:rsidR="00C449B1">
      <w:rPr>
        <w:sz w:val="32"/>
        <w:szCs w:val="32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592" w:rsidRDefault="00F14592">
      <w:r>
        <w:separator/>
      </w:r>
    </w:p>
  </w:footnote>
  <w:footnote w:type="continuationSeparator" w:id="0">
    <w:p w:rsidR="00F14592" w:rsidRDefault="00F14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AE3" w:rsidRPr="00863AE3" w:rsidRDefault="00863AE3" w:rsidP="00863AE3">
    <w:pPr>
      <w:spacing w:line="276" w:lineRule="auto"/>
      <w:jc w:val="center"/>
      <w:rPr>
        <w:i/>
        <w:sz w:val="20"/>
        <w:szCs w:val="20"/>
      </w:rPr>
    </w:pPr>
    <w:r w:rsidRPr="00863AE3">
      <w:rPr>
        <w:i/>
        <w:sz w:val="20"/>
        <w:szCs w:val="20"/>
      </w:rPr>
      <w:t>Инвестиционная декларация</w:t>
    </w:r>
  </w:p>
  <w:p w:rsidR="00863AE3" w:rsidRDefault="00863AE3" w:rsidP="00863AE3">
    <w:pPr>
      <w:spacing w:line="276" w:lineRule="auto"/>
      <w:jc w:val="center"/>
      <w:rPr>
        <w:i/>
        <w:sz w:val="20"/>
        <w:szCs w:val="20"/>
      </w:rPr>
    </w:pPr>
    <w:r w:rsidRPr="00863AE3">
      <w:rPr>
        <w:i/>
        <w:sz w:val="20"/>
        <w:szCs w:val="20"/>
      </w:rPr>
      <w:t xml:space="preserve">саморегулируемой организации Некоммерческое партнерство </w:t>
    </w:r>
  </w:p>
  <w:p w:rsidR="00863AE3" w:rsidRPr="00863AE3" w:rsidRDefault="00863AE3" w:rsidP="00863AE3">
    <w:pPr>
      <w:spacing w:line="276" w:lineRule="auto"/>
      <w:jc w:val="center"/>
      <w:rPr>
        <w:i/>
        <w:sz w:val="20"/>
        <w:szCs w:val="20"/>
      </w:rPr>
    </w:pPr>
    <w:r w:rsidRPr="00863AE3">
      <w:rPr>
        <w:i/>
        <w:sz w:val="20"/>
        <w:szCs w:val="20"/>
      </w:rPr>
      <w:t>«Союз проектировщиков нефтегазовой отрасли»</w:t>
    </w:r>
  </w:p>
  <w:p w:rsidR="002D3F28" w:rsidRPr="000E74FA" w:rsidRDefault="002D3F28" w:rsidP="0073372A">
    <w:pPr>
      <w:pStyle w:val="20"/>
      <w:pBdr>
        <w:bottom w:val="single" w:sz="4" w:space="1" w:color="auto"/>
      </w:pBdr>
      <w:tabs>
        <w:tab w:val="right" w:pos="9356"/>
      </w:tabs>
      <w:spacing w:before="0" w:after="0"/>
      <w:jc w:val="center"/>
      <w:rPr>
        <w:b w:val="0"/>
        <w:bCs/>
        <w:smallCaps/>
        <w:color w:val="808080"/>
        <w:sz w:val="8"/>
        <w:szCs w:val="18"/>
      </w:rPr>
    </w:pPr>
  </w:p>
  <w:p w:rsidR="002D3F28" w:rsidRPr="00C70AF2" w:rsidRDefault="002D3F28" w:rsidP="0073372A">
    <w:pPr>
      <w:pStyle w:val="a4"/>
      <w:tabs>
        <w:tab w:val="clear" w:pos="4677"/>
      </w:tabs>
      <w:jc w:val="center"/>
      <w:rPr>
        <w:sz w:val="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F28" w:rsidRPr="00C159EC" w:rsidRDefault="006B58C5" w:rsidP="00744C43">
    <w:pPr>
      <w:pStyle w:val="a4"/>
      <w:spacing w:after="40"/>
      <w:ind w:firstLine="993"/>
      <w:jc w:val="center"/>
      <w:rPr>
        <w:caps/>
        <w:color w:val="000080"/>
        <w:spacing w:val="130"/>
        <w:sz w:val="34"/>
        <w:szCs w:val="3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-218440</wp:posOffset>
          </wp:positionH>
          <wp:positionV relativeFrom="paragraph">
            <wp:posOffset>-106680</wp:posOffset>
          </wp:positionV>
          <wp:extent cx="641350" cy="668655"/>
          <wp:effectExtent l="0" t="0" r="635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3F28" w:rsidRPr="00C159EC">
      <w:rPr>
        <w:caps/>
        <w:color w:val="000080"/>
        <w:spacing w:val="130"/>
        <w:sz w:val="34"/>
        <w:szCs w:val="34"/>
      </w:rPr>
      <w:t>НП «Союзнефтегазпроект»</w:t>
    </w:r>
  </w:p>
  <w:p w:rsidR="002D3F28" w:rsidRPr="00C159EC" w:rsidRDefault="002D3F28" w:rsidP="00744C43">
    <w:pPr>
      <w:pStyle w:val="a4"/>
      <w:spacing w:after="40"/>
      <w:jc w:val="center"/>
      <w:rPr>
        <w:b/>
        <w:caps/>
        <w:color w:val="000080"/>
        <w:spacing w:val="110"/>
        <w:sz w:val="18"/>
      </w:rPr>
    </w:pPr>
    <w:r w:rsidRPr="00C159EC">
      <w:rPr>
        <w:b/>
        <w:caps/>
        <w:color w:val="000080"/>
        <w:spacing w:val="110"/>
        <w:sz w:val="18"/>
      </w:rPr>
      <w:t>некоммерческое партнерство</w:t>
    </w:r>
  </w:p>
  <w:p w:rsidR="002D3F28" w:rsidRPr="00C159EC" w:rsidRDefault="002D3F28" w:rsidP="00744C43">
    <w:pPr>
      <w:pStyle w:val="a4"/>
      <w:jc w:val="center"/>
      <w:rPr>
        <w:caps/>
        <w:color w:val="000080"/>
        <w:spacing w:val="50"/>
        <w:sz w:val="18"/>
      </w:rPr>
    </w:pPr>
    <w:r w:rsidRPr="00C159EC">
      <w:rPr>
        <w:b/>
        <w:caps/>
        <w:color w:val="000080"/>
        <w:spacing w:val="50"/>
        <w:sz w:val="18"/>
      </w:rPr>
      <w:t>«союз проектировщиков нефтегазовой отрасли»</w:t>
    </w:r>
  </w:p>
  <w:p w:rsidR="002D3F28" w:rsidRPr="00744C43" w:rsidRDefault="002D3F28" w:rsidP="00744C4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53A3B"/>
    <w:multiLevelType w:val="multilevel"/>
    <w:tmpl w:val="E3060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C327D48"/>
    <w:multiLevelType w:val="multilevel"/>
    <w:tmpl w:val="0DD6446E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C564CFF"/>
    <w:multiLevelType w:val="multilevel"/>
    <w:tmpl w:val="0E38C7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5DBE19C9"/>
    <w:multiLevelType w:val="hybridMultilevel"/>
    <w:tmpl w:val="F1C83D2E"/>
    <w:lvl w:ilvl="0" w:tplc="12EA0E7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C5897"/>
    <w:multiLevelType w:val="multilevel"/>
    <w:tmpl w:val="6BC0312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3F5BF2"/>
    <w:rsid w:val="00000C9B"/>
    <w:rsid w:val="00003C3A"/>
    <w:rsid w:val="00004B06"/>
    <w:rsid w:val="00017BC7"/>
    <w:rsid w:val="00022122"/>
    <w:rsid w:val="000250FC"/>
    <w:rsid w:val="000276BC"/>
    <w:rsid w:val="000343C7"/>
    <w:rsid w:val="000363C1"/>
    <w:rsid w:val="00046B68"/>
    <w:rsid w:val="00054E35"/>
    <w:rsid w:val="00071F1E"/>
    <w:rsid w:val="00077DD1"/>
    <w:rsid w:val="000A5DFE"/>
    <w:rsid w:val="000A7DB5"/>
    <w:rsid w:val="000B1603"/>
    <w:rsid w:val="000B4550"/>
    <w:rsid w:val="000C7B1D"/>
    <w:rsid w:val="000D037F"/>
    <w:rsid w:val="000D309B"/>
    <w:rsid w:val="000E4CDB"/>
    <w:rsid w:val="000E74FA"/>
    <w:rsid w:val="000F3BE9"/>
    <w:rsid w:val="001012F6"/>
    <w:rsid w:val="00103DE3"/>
    <w:rsid w:val="00107E36"/>
    <w:rsid w:val="0011544E"/>
    <w:rsid w:val="00117FB0"/>
    <w:rsid w:val="00142323"/>
    <w:rsid w:val="00142F63"/>
    <w:rsid w:val="0016753F"/>
    <w:rsid w:val="001719BA"/>
    <w:rsid w:val="001727B7"/>
    <w:rsid w:val="001736F8"/>
    <w:rsid w:val="001773E6"/>
    <w:rsid w:val="0019089D"/>
    <w:rsid w:val="00192B6A"/>
    <w:rsid w:val="001A052D"/>
    <w:rsid w:val="001B42D8"/>
    <w:rsid w:val="001C7D30"/>
    <w:rsid w:val="001D19FF"/>
    <w:rsid w:val="001D1A6C"/>
    <w:rsid w:val="001D388D"/>
    <w:rsid w:val="001D68F5"/>
    <w:rsid w:val="001E1177"/>
    <w:rsid w:val="001F1FB1"/>
    <w:rsid w:val="002054E4"/>
    <w:rsid w:val="002158C8"/>
    <w:rsid w:val="002213E6"/>
    <w:rsid w:val="00226A3B"/>
    <w:rsid w:val="00237867"/>
    <w:rsid w:val="002409CF"/>
    <w:rsid w:val="002438E7"/>
    <w:rsid w:val="0025121B"/>
    <w:rsid w:val="00272925"/>
    <w:rsid w:val="00281BE2"/>
    <w:rsid w:val="002953F6"/>
    <w:rsid w:val="002B5291"/>
    <w:rsid w:val="002D156D"/>
    <w:rsid w:val="002D3F28"/>
    <w:rsid w:val="002D651D"/>
    <w:rsid w:val="002D7FD1"/>
    <w:rsid w:val="002F2F41"/>
    <w:rsid w:val="003010AF"/>
    <w:rsid w:val="00311927"/>
    <w:rsid w:val="003307DB"/>
    <w:rsid w:val="0034026B"/>
    <w:rsid w:val="0035032D"/>
    <w:rsid w:val="00374204"/>
    <w:rsid w:val="00377436"/>
    <w:rsid w:val="00380F71"/>
    <w:rsid w:val="003A7744"/>
    <w:rsid w:val="003B119E"/>
    <w:rsid w:val="003B2403"/>
    <w:rsid w:val="003B3012"/>
    <w:rsid w:val="003B5B00"/>
    <w:rsid w:val="003D66EA"/>
    <w:rsid w:val="003E6646"/>
    <w:rsid w:val="003E6D9F"/>
    <w:rsid w:val="003F54E7"/>
    <w:rsid w:val="003F5BF2"/>
    <w:rsid w:val="00403ABA"/>
    <w:rsid w:val="00430234"/>
    <w:rsid w:val="00456163"/>
    <w:rsid w:val="004733C7"/>
    <w:rsid w:val="004848A6"/>
    <w:rsid w:val="00485338"/>
    <w:rsid w:val="00485D44"/>
    <w:rsid w:val="004A05BE"/>
    <w:rsid w:val="004A0E64"/>
    <w:rsid w:val="004B400A"/>
    <w:rsid w:val="004B5A4A"/>
    <w:rsid w:val="004B7FCA"/>
    <w:rsid w:val="004C56E1"/>
    <w:rsid w:val="00500A51"/>
    <w:rsid w:val="005042D1"/>
    <w:rsid w:val="005135FA"/>
    <w:rsid w:val="00526FF3"/>
    <w:rsid w:val="0053007B"/>
    <w:rsid w:val="00532CC6"/>
    <w:rsid w:val="00533EC5"/>
    <w:rsid w:val="0054643B"/>
    <w:rsid w:val="005712E1"/>
    <w:rsid w:val="00595F3E"/>
    <w:rsid w:val="005A6C2F"/>
    <w:rsid w:val="005B1BC8"/>
    <w:rsid w:val="005B658A"/>
    <w:rsid w:val="005C3589"/>
    <w:rsid w:val="005C43F0"/>
    <w:rsid w:val="005D2A45"/>
    <w:rsid w:val="005E1578"/>
    <w:rsid w:val="005E59DF"/>
    <w:rsid w:val="005F5C7F"/>
    <w:rsid w:val="00603987"/>
    <w:rsid w:val="006042CD"/>
    <w:rsid w:val="00616FC3"/>
    <w:rsid w:val="0064090D"/>
    <w:rsid w:val="00652462"/>
    <w:rsid w:val="00657607"/>
    <w:rsid w:val="00660DD8"/>
    <w:rsid w:val="00660EC4"/>
    <w:rsid w:val="00663249"/>
    <w:rsid w:val="00663BA0"/>
    <w:rsid w:val="00663F00"/>
    <w:rsid w:val="00675912"/>
    <w:rsid w:val="0068243D"/>
    <w:rsid w:val="00690009"/>
    <w:rsid w:val="00690ABA"/>
    <w:rsid w:val="0069737A"/>
    <w:rsid w:val="006A1CD8"/>
    <w:rsid w:val="006B0183"/>
    <w:rsid w:val="006B58C5"/>
    <w:rsid w:val="006D1F2A"/>
    <w:rsid w:val="006D4061"/>
    <w:rsid w:val="006F7E23"/>
    <w:rsid w:val="0070087B"/>
    <w:rsid w:val="007034E7"/>
    <w:rsid w:val="00710D20"/>
    <w:rsid w:val="0073372A"/>
    <w:rsid w:val="00744C43"/>
    <w:rsid w:val="00747CD5"/>
    <w:rsid w:val="00771424"/>
    <w:rsid w:val="00776AFC"/>
    <w:rsid w:val="00797CD9"/>
    <w:rsid w:val="007B1E88"/>
    <w:rsid w:val="007C6456"/>
    <w:rsid w:val="007D01B7"/>
    <w:rsid w:val="007D107F"/>
    <w:rsid w:val="007D1662"/>
    <w:rsid w:val="007D2A99"/>
    <w:rsid w:val="007D53A6"/>
    <w:rsid w:val="007F5D5E"/>
    <w:rsid w:val="008078F8"/>
    <w:rsid w:val="00807CBF"/>
    <w:rsid w:val="00822D7C"/>
    <w:rsid w:val="0082538A"/>
    <w:rsid w:val="008277F1"/>
    <w:rsid w:val="00835DF5"/>
    <w:rsid w:val="00862FD5"/>
    <w:rsid w:val="00863AE3"/>
    <w:rsid w:val="00863C1D"/>
    <w:rsid w:val="0086567A"/>
    <w:rsid w:val="00865B36"/>
    <w:rsid w:val="00871274"/>
    <w:rsid w:val="00873552"/>
    <w:rsid w:val="00880147"/>
    <w:rsid w:val="008839B5"/>
    <w:rsid w:val="00891378"/>
    <w:rsid w:val="00891E4E"/>
    <w:rsid w:val="00895D3F"/>
    <w:rsid w:val="008A1388"/>
    <w:rsid w:val="008C30FF"/>
    <w:rsid w:val="008C7282"/>
    <w:rsid w:val="008D1C79"/>
    <w:rsid w:val="008D55BF"/>
    <w:rsid w:val="008E0077"/>
    <w:rsid w:val="008E37EE"/>
    <w:rsid w:val="008F166A"/>
    <w:rsid w:val="008F23FF"/>
    <w:rsid w:val="0090154D"/>
    <w:rsid w:val="00916567"/>
    <w:rsid w:val="00916F6A"/>
    <w:rsid w:val="0091720D"/>
    <w:rsid w:val="009176A0"/>
    <w:rsid w:val="009212FD"/>
    <w:rsid w:val="00931DD0"/>
    <w:rsid w:val="00933061"/>
    <w:rsid w:val="00965A23"/>
    <w:rsid w:val="00965A8A"/>
    <w:rsid w:val="00984E93"/>
    <w:rsid w:val="00992E46"/>
    <w:rsid w:val="009A01C3"/>
    <w:rsid w:val="009D1E3C"/>
    <w:rsid w:val="009E02C4"/>
    <w:rsid w:val="009E2BE8"/>
    <w:rsid w:val="00A22652"/>
    <w:rsid w:val="00A24675"/>
    <w:rsid w:val="00A323C7"/>
    <w:rsid w:val="00A35FD8"/>
    <w:rsid w:val="00A439C2"/>
    <w:rsid w:val="00A457C4"/>
    <w:rsid w:val="00A5549F"/>
    <w:rsid w:val="00A61ADE"/>
    <w:rsid w:val="00A649A1"/>
    <w:rsid w:val="00A73A10"/>
    <w:rsid w:val="00A822AD"/>
    <w:rsid w:val="00AA5D0E"/>
    <w:rsid w:val="00AB3CDB"/>
    <w:rsid w:val="00AC12BA"/>
    <w:rsid w:val="00AC1E2E"/>
    <w:rsid w:val="00AC264F"/>
    <w:rsid w:val="00AC782F"/>
    <w:rsid w:val="00AD3939"/>
    <w:rsid w:val="00AE7E0D"/>
    <w:rsid w:val="00B1767F"/>
    <w:rsid w:val="00B17EC8"/>
    <w:rsid w:val="00B75E47"/>
    <w:rsid w:val="00B81026"/>
    <w:rsid w:val="00B8164B"/>
    <w:rsid w:val="00B95866"/>
    <w:rsid w:val="00BA2F3E"/>
    <w:rsid w:val="00BB345C"/>
    <w:rsid w:val="00BE4026"/>
    <w:rsid w:val="00C0410A"/>
    <w:rsid w:val="00C368BC"/>
    <w:rsid w:val="00C369DF"/>
    <w:rsid w:val="00C422E3"/>
    <w:rsid w:val="00C449B1"/>
    <w:rsid w:val="00C65897"/>
    <w:rsid w:val="00C70AF2"/>
    <w:rsid w:val="00C70B4C"/>
    <w:rsid w:val="00C73D5A"/>
    <w:rsid w:val="00C7542F"/>
    <w:rsid w:val="00C83FE4"/>
    <w:rsid w:val="00CA3831"/>
    <w:rsid w:val="00CB3242"/>
    <w:rsid w:val="00CB45BF"/>
    <w:rsid w:val="00CD40D9"/>
    <w:rsid w:val="00CE07E6"/>
    <w:rsid w:val="00D02B1F"/>
    <w:rsid w:val="00D06AF9"/>
    <w:rsid w:val="00D13101"/>
    <w:rsid w:val="00D172AE"/>
    <w:rsid w:val="00D348C9"/>
    <w:rsid w:val="00D47894"/>
    <w:rsid w:val="00D70688"/>
    <w:rsid w:val="00D825AD"/>
    <w:rsid w:val="00D9441B"/>
    <w:rsid w:val="00D94F6E"/>
    <w:rsid w:val="00DA057B"/>
    <w:rsid w:val="00DA1C99"/>
    <w:rsid w:val="00DB1718"/>
    <w:rsid w:val="00DB5BEE"/>
    <w:rsid w:val="00DC79F6"/>
    <w:rsid w:val="00DC7AFA"/>
    <w:rsid w:val="00DF5F10"/>
    <w:rsid w:val="00E00B76"/>
    <w:rsid w:val="00E07D41"/>
    <w:rsid w:val="00E102FF"/>
    <w:rsid w:val="00E11A4E"/>
    <w:rsid w:val="00E31D19"/>
    <w:rsid w:val="00E50542"/>
    <w:rsid w:val="00E5210C"/>
    <w:rsid w:val="00E55E67"/>
    <w:rsid w:val="00E63B9B"/>
    <w:rsid w:val="00E86AC6"/>
    <w:rsid w:val="00EA4016"/>
    <w:rsid w:val="00EA449E"/>
    <w:rsid w:val="00EB62E5"/>
    <w:rsid w:val="00EC08D7"/>
    <w:rsid w:val="00EC5FBE"/>
    <w:rsid w:val="00ED1D03"/>
    <w:rsid w:val="00EE3CF8"/>
    <w:rsid w:val="00EE7355"/>
    <w:rsid w:val="00EF1328"/>
    <w:rsid w:val="00F14592"/>
    <w:rsid w:val="00F4381B"/>
    <w:rsid w:val="00F50A5F"/>
    <w:rsid w:val="00F71554"/>
    <w:rsid w:val="00F73996"/>
    <w:rsid w:val="00F84343"/>
    <w:rsid w:val="00F851B1"/>
    <w:rsid w:val="00F921E8"/>
    <w:rsid w:val="00F94385"/>
    <w:rsid w:val="00FA6F7D"/>
    <w:rsid w:val="00FA7B47"/>
    <w:rsid w:val="00FB2EFD"/>
    <w:rsid w:val="00FC6846"/>
    <w:rsid w:val="00FE78F6"/>
    <w:rsid w:val="00FF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53F"/>
    <w:rPr>
      <w:sz w:val="24"/>
      <w:szCs w:val="24"/>
    </w:rPr>
  </w:style>
  <w:style w:type="paragraph" w:styleId="10">
    <w:name w:val="heading 1"/>
    <w:basedOn w:val="a"/>
    <w:next w:val="a"/>
    <w:qFormat/>
    <w:rsid w:val="009E02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0"/>
    <w:link w:val="21"/>
    <w:qFormat/>
    <w:rsid w:val="00C70AF2"/>
    <w:pPr>
      <w:keepNext/>
      <w:spacing w:before="240" w:after="180"/>
      <w:outlineLvl w:val="1"/>
    </w:pPr>
    <w:rPr>
      <w:b/>
      <w:iCs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">
    <w:name w:val="Heading"/>
    <w:rsid w:val="00891E4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header"/>
    <w:basedOn w:val="a"/>
    <w:link w:val="a5"/>
    <w:rsid w:val="00C70AF2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rsid w:val="00C70AF2"/>
    <w:pPr>
      <w:tabs>
        <w:tab w:val="center" w:pos="4677"/>
        <w:tab w:val="right" w:pos="9355"/>
      </w:tabs>
    </w:pPr>
  </w:style>
  <w:style w:type="paragraph" w:styleId="a0">
    <w:name w:val="Body Text"/>
    <w:basedOn w:val="a"/>
    <w:rsid w:val="00C70AF2"/>
    <w:pPr>
      <w:spacing w:after="120"/>
    </w:pPr>
  </w:style>
  <w:style w:type="character" w:styleId="a8">
    <w:name w:val="page number"/>
    <w:rsid w:val="00C70AF2"/>
    <w:rPr>
      <w:sz w:val="20"/>
    </w:rPr>
  </w:style>
  <w:style w:type="paragraph" w:styleId="3">
    <w:name w:val="Body Text Indent 3"/>
    <w:basedOn w:val="a"/>
    <w:rsid w:val="009E02C4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semiHidden/>
    <w:rsid w:val="002158C8"/>
    <w:rPr>
      <w:rFonts w:ascii="Tahoma" w:hAnsi="Tahoma" w:cs="Tahoma"/>
      <w:sz w:val="16"/>
      <w:szCs w:val="16"/>
    </w:rPr>
  </w:style>
  <w:style w:type="paragraph" w:customStyle="1" w:styleId="1">
    <w:name w:val="Стиль1"/>
    <w:basedOn w:val="20"/>
    <w:link w:val="11"/>
    <w:qFormat/>
    <w:rsid w:val="0073372A"/>
    <w:pPr>
      <w:keepNext w:val="0"/>
      <w:numPr>
        <w:numId w:val="2"/>
      </w:numPr>
      <w:spacing w:before="360" w:after="240"/>
      <w:jc w:val="center"/>
    </w:pPr>
    <w:rPr>
      <w:bCs/>
      <w:sz w:val="24"/>
      <w:szCs w:val="36"/>
    </w:rPr>
  </w:style>
  <w:style w:type="paragraph" w:styleId="12">
    <w:name w:val="toc 1"/>
    <w:basedOn w:val="a"/>
    <w:next w:val="a"/>
    <w:autoRedefine/>
    <w:uiPriority w:val="39"/>
    <w:rsid w:val="003E6646"/>
  </w:style>
  <w:style w:type="character" w:styleId="aa">
    <w:name w:val="Hyperlink"/>
    <w:uiPriority w:val="99"/>
    <w:unhideWhenUsed/>
    <w:rsid w:val="003E6646"/>
    <w:rPr>
      <w:color w:val="0000FF"/>
      <w:u w:val="single"/>
    </w:rPr>
  </w:style>
  <w:style w:type="character" w:styleId="ab">
    <w:name w:val="Emphasis"/>
    <w:qFormat/>
    <w:rsid w:val="003E6646"/>
    <w:rPr>
      <w:i/>
      <w:iCs/>
    </w:rPr>
  </w:style>
  <w:style w:type="paragraph" w:customStyle="1" w:styleId="blacktext">
    <w:name w:val="blacktext"/>
    <w:basedOn w:val="a"/>
    <w:rsid w:val="00616FC3"/>
    <w:pPr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customStyle="1" w:styleId="2">
    <w:name w:val="Стиль2"/>
    <w:basedOn w:val="1"/>
    <w:link w:val="22"/>
    <w:qFormat/>
    <w:rsid w:val="00BB345C"/>
    <w:pPr>
      <w:numPr>
        <w:ilvl w:val="1"/>
        <w:numId w:val="1"/>
      </w:numPr>
      <w:spacing w:before="0" w:after="0"/>
      <w:jc w:val="both"/>
    </w:pPr>
    <w:rPr>
      <w:b w:val="0"/>
    </w:rPr>
  </w:style>
  <w:style w:type="table" w:styleId="ac">
    <w:name w:val="Table Grid"/>
    <w:basedOn w:val="a2"/>
    <w:rsid w:val="002D65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link w:val="20"/>
    <w:rsid w:val="00BB345C"/>
    <w:rPr>
      <w:b/>
      <w:iCs/>
      <w:sz w:val="32"/>
    </w:rPr>
  </w:style>
  <w:style w:type="character" w:customStyle="1" w:styleId="11">
    <w:name w:val="Стиль1 Знак"/>
    <w:link w:val="1"/>
    <w:rsid w:val="00BB345C"/>
    <w:rPr>
      <w:b/>
      <w:bCs/>
      <w:iCs/>
      <w:sz w:val="24"/>
      <w:szCs w:val="36"/>
    </w:rPr>
  </w:style>
  <w:style w:type="character" w:customStyle="1" w:styleId="22">
    <w:name w:val="Стиль2 Знак"/>
    <w:basedOn w:val="11"/>
    <w:link w:val="2"/>
    <w:rsid w:val="00BB345C"/>
    <w:rPr>
      <w:bCs/>
      <w:iCs/>
    </w:rPr>
  </w:style>
  <w:style w:type="paragraph" w:customStyle="1" w:styleId="ConsPlusCell">
    <w:name w:val="ConsPlusCell"/>
    <w:uiPriority w:val="99"/>
    <w:rsid w:val="00103DE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Нижний колонтитул Знак"/>
    <w:link w:val="a6"/>
    <w:rsid w:val="00B17EC8"/>
    <w:rPr>
      <w:sz w:val="24"/>
      <w:szCs w:val="24"/>
    </w:rPr>
  </w:style>
  <w:style w:type="character" w:customStyle="1" w:styleId="a5">
    <w:name w:val="Верхний колонтитул Знак"/>
    <w:link w:val="a4"/>
    <w:rsid w:val="00744C43"/>
    <w:rPr>
      <w:sz w:val="24"/>
      <w:szCs w:val="24"/>
    </w:rPr>
  </w:style>
  <w:style w:type="paragraph" w:styleId="ad">
    <w:name w:val="List Paragraph"/>
    <w:basedOn w:val="a"/>
    <w:uiPriority w:val="34"/>
    <w:qFormat/>
    <w:rsid w:val="00A22652"/>
    <w:pPr>
      <w:ind w:left="720"/>
      <w:contextualSpacing/>
    </w:pPr>
  </w:style>
  <w:style w:type="character" w:styleId="ae">
    <w:name w:val="Strong"/>
    <w:basedOn w:val="a1"/>
    <w:uiPriority w:val="22"/>
    <w:qFormat/>
    <w:rsid w:val="00A22652"/>
    <w:rPr>
      <w:b/>
      <w:bCs/>
    </w:rPr>
  </w:style>
  <w:style w:type="paragraph" w:styleId="af">
    <w:name w:val="Normal (Web)"/>
    <w:basedOn w:val="a"/>
    <w:uiPriority w:val="99"/>
    <w:unhideWhenUsed/>
    <w:rsid w:val="00A22652"/>
    <w:pPr>
      <w:spacing w:after="150"/>
    </w:pPr>
  </w:style>
  <w:style w:type="paragraph" w:customStyle="1" w:styleId="ConsPlusNormal">
    <w:name w:val="ConsPlusNormal"/>
    <w:rsid w:val="00003C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annotation reference"/>
    <w:basedOn w:val="a1"/>
    <w:rsid w:val="003A7744"/>
    <w:rPr>
      <w:sz w:val="16"/>
      <w:szCs w:val="16"/>
    </w:rPr>
  </w:style>
  <w:style w:type="paragraph" w:styleId="af1">
    <w:name w:val="annotation text"/>
    <w:basedOn w:val="a"/>
    <w:link w:val="af2"/>
    <w:rsid w:val="003A7744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3A7744"/>
  </w:style>
  <w:style w:type="paragraph" w:styleId="af3">
    <w:name w:val="annotation subject"/>
    <w:basedOn w:val="af1"/>
    <w:next w:val="af1"/>
    <w:link w:val="af4"/>
    <w:rsid w:val="003A7744"/>
    <w:rPr>
      <w:b/>
      <w:bCs/>
    </w:rPr>
  </w:style>
  <w:style w:type="character" w:customStyle="1" w:styleId="af4">
    <w:name w:val="Тема примечания Знак"/>
    <w:basedOn w:val="af2"/>
    <w:link w:val="af3"/>
    <w:rsid w:val="003A7744"/>
    <w:rPr>
      <w:b/>
      <w:bCs/>
    </w:rPr>
  </w:style>
  <w:style w:type="character" w:customStyle="1" w:styleId="af5">
    <w:name w:val="Основной текст_"/>
    <w:basedOn w:val="a1"/>
    <w:link w:val="13"/>
    <w:rsid w:val="00865B36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5"/>
    <w:rsid w:val="00865B36"/>
    <w:pPr>
      <w:shd w:val="clear" w:color="auto" w:fill="FFFFFF"/>
      <w:spacing w:before="420" w:line="413" w:lineRule="exact"/>
      <w:jc w:val="both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1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9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9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4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42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973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7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0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63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494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3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7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662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1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6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8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54269-9FD7-4C46-8DD4-F66149C5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Giprovostokneft</Company>
  <LinksUpToDate>false</LinksUpToDate>
  <CharactersWithSpaces>8106</CharactersWithSpaces>
  <SharedDoc>false</SharedDoc>
  <HLinks>
    <vt:vector size="30" baseType="variant">
      <vt:variant>
        <vt:i4>1376305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_Toc387748152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_Toc387748151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_Toc387748150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_Toc387748149</vt:lpwstr>
      </vt:variant>
      <vt:variant>
        <vt:i4>1310769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_Toc387748148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brag0101</dc:creator>
  <cp:lastModifiedBy>Кондрашов</cp:lastModifiedBy>
  <cp:revision>12</cp:revision>
  <cp:lastPrinted>2014-05-23T11:11:00Z</cp:lastPrinted>
  <dcterms:created xsi:type="dcterms:W3CDTF">2014-05-13T12:00:00Z</dcterms:created>
  <dcterms:modified xsi:type="dcterms:W3CDTF">2014-05-23T11:20:00Z</dcterms:modified>
</cp:coreProperties>
</file>